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3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B6EA" w14:textId="77777777" w:rsidR="00F075BE" w:rsidRDefault="00F075BE" w:rsidP="00CC4479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7"/>
        <w:gridCol w:w="4118"/>
        <w:gridCol w:w="2835"/>
        <w:gridCol w:w="1418"/>
        <w:gridCol w:w="1559"/>
        <w:gridCol w:w="3969"/>
      </w:tblGrid>
      <w:tr w:rsidR="00D93B64" w14:paraId="72E07891" w14:textId="77777777" w:rsidTr="225CC2E2">
        <w:trPr>
          <w:trHeight w:val="540"/>
        </w:trPr>
        <w:tc>
          <w:tcPr>
            <w:tcW w:w="1547" w:type="dxa"/>
            <w:vMerge w:val="restart"/>
            <w:vAlign w:val="center"/>
          </w:tcPr>
          <w:p w14:paraId="7972E926" w14:textId="2369AC82" w:rsidR="00D93B64" w:rsidRPr="00DB78DB" w:rsidRDefault="00D93B64" w:rsidP="00D93B64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Activity</w:t>
            </w:r>
          </w:p>
        </w:tc>
        <w:tc>
          <w:tcPr>
            <w:tcW w:w="4118" w:type="dxa"/>
            <w:vMerge w:val="restart"/>
            <w:vAlign w:val="center"/>
          </w:tcPr>
          <w:p w14:paraId="48675535" w14:textId="312125EA" w:rsidR="00D93B64" w:rsidRDefault="009B0750" w:rsidP="00516328">
            <w:pPr>
              <w:jc w:val="center"/>
            </w:pPr>
            <w:r>
              <w:t>Use of Holiday Bus Accommodation</w:t>
            </w:r>
          </w:p>
        </w:tc>
        <w:tc>
          <w:tcPr>
            <w:tcW w:w="2835" w:type="dxa"/>
            <w:vAlign w:val="center"/>
          </w:tcPr>
          <w:p w14:paraId="3F3CBC94" w14:textId="77777777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Date of Risk Assessment</w:t>
            </w:r>
          </w:p>
        </w:tc>
        <w:tc>
          <w:tcPr>
            <w:tcW w:w="1418" w:type="dxa"/>
            <w:vAlign w:val="center"/>
          </w:tcPr>
          <w:p w14:paraId="181B49F1" w14:textId="583F0A59" w:rsidR="00D93B64" w:rsidRDefault="001F5134" w:rsidP="00516328">
            <w:pPr>
              <w:jc w:val="center"/>
            </w:pPr>
            <w:r>
              <w:t>20.5.24</w:t>
            </w:r>
          </w:p>
        </w:tc>
        <w:tc>
          <w:tcPr>
            <w:tcW w:w="1559" w:type="dxa"/>
            <w:vMerge w:val="restart"/>
          </w:tcPr>
          <w:p w14:paraId="69F063A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Name of who undertook this Risk Assessment</w:t>
            </w:r>
          </w:p>
        </w:tc>
        <w:tc>
          <w:tcPr>
            <w:tcW w:w="3969" w:type="dxa"/>
            <w:vMerge w:val="restart"/>
            <w:vAlign w:val="center"/>
          </w:tcPr>
          <w:p w14:paraId="4508167D" w14:textId="77777777" w:rsidR="00D93B64" w:rsidRDefault="71AFBE8F" w:rsidP="004F5F72">
            <w:pPr>
              <w:jc w:val="center"/>
            </w:pPr>
            <w:r>
              <w:t>Tracey Murrell</w:t>
            </w:r>
          </w:p>
          <w:p w14:paraId="357B5E2A" w14:textId="77777777" w:rsidR="009B0750" w:rsidRDefault="009B0750" w:rsidP="004F5F72">
            <w:pPr>
              <w:jc w:val="center"/>
            </w:pPr>
            <w:r>
              <w:t>G Thorpe</w:t>
            </w:r>
          </w:p>
          <w:p w14:paraId="462C44AD" w14:textId="2E221FF0" w:rsidR="009B0750" w:rsidRDefault="009B0750" w:rsidP="004F5F72">
            <w:pPr>
              <w:jc w:val="center"/>
            </w:pPr>
            <w:r>
              <w:t>S Butler</w:t>
            </w:r>
          </w:p>
        </w:tc>
      </w:tr>
      <w:tr w:rsidR="00D93B64" w14:paraId="59179EE0" w14:textId="77777777" w:rsidTr="225CC2E2">
        <w:trPr>
          <w:trHeight w:val="541"/>
        </w:trPr>
        <w:tc>
          <w:tcPr>
            <w:tcW w:w="1547" w:type="dxa"/>
            <w:vMerge/>
          </w:tcPr>
          <w:p w14:paraId="6983C709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4118" w:type="dxa"/>
            <w:vMerge/>
            <w:vAlign w:val="center"/>
          </w:tcPr>
          <w:p w14:paraId="7F779016" w14:textId="77777777" w:rsidR="00D93B64" w:rsidRDefault="00D93B64" w:rsidP="00516328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DFAACF" w14:textId="596181DC" w:rsidR="00D93B64" w:rsidRPr="00DB78DB" w:rsidRDefault="00D93B64" w:rsidP="00971E03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>
              <w:rPr>
                <w:rFonts w:ascii="Nunito Sans Black" w:hAnsi="Nunito Sans Black"/>
                <w:b/>
                <w:bCs/>
                <w:color w:val="7413DC"/>
              </w:rPr>
              <w:t>Date of Next Review</w:t>
            </w:r>
          </w:p>
        </w:tc>
        <w:tc>
          <w:tcPr>
            <w:tcW w:w="1418" w:type="dxa"/>
            <w:vAlign w:val="center"/>
          </w:tcPr>
          <w:p w14:paraId="27A882C5" w14:textId="62DDD62B" w:rsidR="00D93B64" w:rsidRDefault="002B50D2" w:rsidP="00516328">
            <w:pPr>
              <w:jc w:val="center"/>
            </w:pPr>
            <w:r>
              <w:t>April 202</w:t>
            </w:r>
            <w:r w:rsidR="00116047">
              <w:t>9</w:t>
            </w:r>
          </w:p>
        </w:tc>
        <w:tc>
          <w:tcPr>
            <w:tcW w:w="1559" w:type="dxa"/>
            <w:vMerge/>
          </w:tcPr>
          <w:p w14:paraId="06AD828E" w14:textId="77777777" w:rsidR="00D93B64" w:rsidRPr="00DB78DB" w:rsidRDefault="00D93B64" w:rsidP="00DB78DB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</w:p>
        </w:tc>
        <w:tc>
          <w:tcPr>
            <w:tcW w:w="3969" w:type="dxa"/>
            <w:vMerge/>
            <w:vAlign w:val="center"/>
          </w:tcPr>
          <w:p w14:paraId="497643E6" w14:textId="77777777" w:rsidR="00D93B64" w:rsidRDefault="00D93B64" w:rsidP="004F5F72">
            <w:pPr>
              <w:jc w:val="center"/>
            </w:pPr>
          </w:p>
        </w:tc>
      </w:tr>
    </w:tbl>
    <w:p w14:paraId="287E4E76" w14:textId="77777777" w:rsidR="00AF33EB" w:rsidRDefault="00AF33EB" w:rsidP="00CC447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47"/>
        <w:gridCol w:w="1818"/>
        <w:gridCol w:w="5877"/>
        <w:gridCol w:w="3848"/>
      </w:tblGrid>
      <w:tr w:rsidR="00AF33EB" w14:paraId="409CA71B" w14:textId="77777777" w:rsidTr="082EDB05">
        <w:tc>
          <w:tcPr>
            <w:tcW w:w="3847" w:type="dxa"/>
          </w:tcPr>
          <w:p w14:paraId="1094BB0B" w14:textId="10E28D69" w:rsidR="00AF33EB" w:rsidRPr="00DB78DB" w:rsidRDefault="009742CC" w:rsidP="009742CC">
            <w:pPr>
              <w:tabs>
                <w:tab w:val="left" w:pos="1149"/>
              </w:tabs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Hazard Identified? / Risks from It?</w:t>
            </w:r>
          </w:p>
        </w:tc>
        <w:tc>
          <w:tcPr>
            <w:tcW w:w="1818" w:type="dxa"/>
          </w:tcPr>
          <w:p w14:paraId="34D854FC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Who is at Risk?</w:t>
            </w:r>
          </w:p>
        </w:tc>
        <w:tc>
          <w:tcPr>
            <w:tcW w:w="5877" w:type="dxa"/>
          </w:tcPr>
          <w:p w14:paraId="6A412607" w14:textId="77777777" w:rsidR="009742CC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How are the risks already controlled?</w:t>
            </w:r>
          </w:p>
          <w:p w14:paraId="605CDC9E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extra controls are needed?</w:t>
            </w:r>
          </w:p>
        </w:tc>
        <w:tc>
          <w:tcPr>
            <w:tcW w:w="3848" w:type="dxa"/>
          </w:tcPr>
          <w:p w14:paraId="65887FD3" w14:textId="77777777" w:rsidR="00AF33EB" w:rsidRPr="00DB78DB" w:rsidRDefault="009742CC" w:rsidP="009742CC">
            <w:pPr>
              <w:jc w:val="center"/>
              <w:rPr>
                <w:rFonts w:ascii="Nunito Sans Black" w:hAnsi="Nunito Sans Black"/>
                <w:b/>
                <w:bCs/>
                <w:color w:val="7413DC"/>
              </w:rPr>
            </w:pPr>
            <w:r w:rsidRPr="00DB78DB">
              <w:rPr>
                <w:rFonts w:ascii="Nunito Sans Black" w:hAnsi="Nunito Sans Black"/>
                <w:b/>
                <w:bCs/>
                <w:color w:val="7413DC"/>
              </w:rPr>
              <w:t>What has changed that needs to be thought about and controlled?</w:t>
            </w:r>
          </w:p>
        </w:tc>
      </w:tr>
      <w:tr w:rsidR="00AF33EB" w14:paraId="5564ABF0" w14:textId="77777777" w:rsidTr="082EDB05">
        <w:tc>
          <w:tcPr>
            <w:tcW w:w="3847" w:type="dxa"/>
          </w:tcPr>
          <w:p w14:paraId="54C38E66" w14:textId="77777777" w:rsidR="009742CC" w:rsidRPr="00DE4007" w:rsidRDefault="009742CC" w:rsidP="009742CC">
            <w:pPr>
              <w:rPr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Hazard</w:t>
            </w:r>
            <w:r w:rsidRPr="00DE4007">
              <w:rPr>
                <w:i/>
                <w:iCs/>
              </w:rPr>
              <w:t xml:space="preserve"> – something that may cause harm or damage. </w:t>
            </w:r>
          </w:p>
          <w:p w14:paraId="6D3AC5DB" w14:textId="77777777" w:rsidR="009742CC" w:rsidRPr="00DE4007" w:rsidRDefault="009742CC" w:rsidP="009742CC">
            <w:pPr>
              <w:rPr>
                <w:rFonts w:ascii="Times New Roman" w:hAnsi="Times New Roman"/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Risk</w:t>
            </w:r>
            <w:r w:rsidRPr="00DE4007">
              <w:rPr>
                <w:i/>
                <w:iCs/>
              </w:rPr>
              <w:t xml:space="preserve"> – the chance of it happening.</w:t>
            </w:r>
          </w:p>
          <w:p w14:paraId="02C5447E" w14:textId="77777777" w:rsidR="00AF33EB" w:rsidRPr="00DE4007" w:rsidRDefault="00AF33EB" w:rsidP="00CC4479">
            <w:pPr>
              <w:rPr>
                <w:i/>
                <w:iCs/>
              </w:rPr>
            </w:pPr>
          </w:p>
        </w:tc>
        <w:tc>
          <w:tcPr>
            <w:tcW w:w="1818" w:type="dxa"/>
          </w:tcPr>
          <w:p w14:paraId="64E158D5" w14:textId="77777777" w:rsidR="00DB78D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Young people</w:t>
            </w:r>
          </w:p>
          <w:p w14:paraId="3419D307" w14:textId="77777777" w:rsidR="00DB78D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Leaders</w:t>
            </w:r>
          </w:p>
          <w:p w14:paraId="5DC17062" w14:textId="77777777" w:rsidR="00AF33EB" w:rsidRPr="001D0159" w:rsidRDefault="009742CC" w:rsidP="001D015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Visitors</w:t>
            </w:r>
            <w:r w:rsidR="00DB78DB" w:rsidRPr="001D0159">
              <w:rPr>
                <w:i/>
                <w:iCs/>
              </w:rPr>
              <w:t>?</w:t>
            </w:r>
          </w:p>
        </w:tc>
        <w:tc>
          <w:tcPr>
            <w:tcW w:w="5877" w:type="dxa"/>
          </w:tcPr>
          <w:p w14:paraId="61014C52" w14:textId="77777777" w:rsidR="009742CC" w:rsidRPr="00DE4007" w:rsidRDefault="009742CC" w:rsidP="003748C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Controls</w:t>
            </w:r>
            <w:r w:rsidRPr="00DE4007">
              <w:rPr>
                <w:i/>
                <w:iCs/>
              </w:rPr>
              <w:t xml:space="preserve"> – Ways of making the activity safer by removing or reducing the risk from it. For example - you might use a different piece of equipment or you might change the way the activity is carried out.</w:t>
            </w:r>
          </w:p>
          <w:p w14:paraId="09D9D523" w14:textId="77777777" w:rsidR="00AF33EB" w:rsidRPr="00DE4007" w:rsidRDefault="00AF33EB" w:rsidP="003748C4">
            <w:pPr>
              <w:jc w:val="both"/>
              <w:rPr>
                <w:i/>
                <w:iCs/>
              </w:rPr>
            </w:pPr>
          </w:p>
        </w:tc>
        <w:tc>
          <w:tcPr>
            <w:tcW w:w="3848" w:type="dxa"/>
          </w:tcPr>
          <w:p w14:paraId="135595E8" w14:textId="7DC5E651" w:rsidR="00AF33EB" w:rsidRPr="00DE4007" w:rsidRDefault="009742CC" w:rsidP="00C321E0">
            <w:pPr>
              <w:jc w:val="both"/>
              <w:rPr>
                <w:i/>
                <w:iCs/>
              </w:rPr>
            </w:pPr>
            <w:r w:rsidRPr="00DE4007">
              <w:rPr>
                <w:i/>
                <w:iCs/>
              </w:rPr>
              <w:t xml:space="preserve">Keep </w:t>
            </w:r>
            <w:r w:rsidRPr="00DE4007">
              <w:rPr>
                <w:b/>
                <w:bCs/>
                <w:i/>
                <w:iCs/>
              </w:rPr>
              <w:t>checking</w:t>
            </w:r>
            <w:r w:rsidRPr="00DE4007">
              <w:rPr>
                <w:i/>
                <w:iCs/>
              </w:rPr>
              <w:t xml:space="preserve"> throughout the activity in case you need to change it…or even stop it! This is a great place to add comments which will be used as part of the review.</w:t>
            </w:r>
          </w:p>
        </w:tc>
      </w:tr>
      <w:tr w:rsidR="00A95235" w:rsidRPr="00D15185" w14:paraId="798A52AC" w14:textId="77777777" w:rsidTr="082EDB05">
        <w:tc>
          <w:tcPr>
            <w:tcW w:w="3847" w:type="dxa"/>
          </w:tcPr>
          <w:p w14:paraId="0BA1890B" w14:textId="77777777" w:rsidR="001D3E27" w:rsidRPr="006C0E3B" w:rsidRDefault="009B0750" w:rsidP="00A95235">
            <w:pPr>
              <w:rPr>
                <w:rFonts w:eastAsia="Calibri" w:cs="Calibri"/>
                <w:b/>
                <w:bCs/>
                <w:szCs w:val="20"/>
              </w:rPr>
            </w:pPr>
            <w:r w:rsidRPr="006C0E3B">
              <w:rPr>
                <w:rFonts w:eastAsia="Calibri" w:cs="Calibri"/>
                <w:b/>
                <w:bCs/>
                <w:szCs w:val="20"/>
              </w:rPr>
              <w:t>Slips, trips and falls</w:t>
            </w:r>
          </w:p>
          <w:p w14:paraId="1B02718C" w14:textId="25C1996A" w:rsidR="009B0750" w:rsidRPr="006C0E3B" w:rsidRDefault="009B0750" w:rsidP="00A95235">
            <w:pPr>
              <w:rPr>
                <w:color w:val="000000" w:themeColor="text1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 xml:space="preserve">-Risk of cuts, bruises </w:t>
            </w:r>
          </w:p>
        </w:tc>
        <w:tc>
          <w:tcPr>
            <w:tcW w:w="1818" w:type="dxa"/>
          </w:tcPr>
          <w:p w14:paraId="4E2186B9" w14:textId="77777777" w:rsidR="009B0750" w:rsidRPr="006C0E3B" w:rsidRDefault="009B0750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Young people</w:t>
            </w:r>
          </w:p>
          <w:p w14:paraId="773A423E" w14:textId="77777777" w:rsidR="009B0750" w:rsidRPr="006C0E3B" w:rsidRDefault="009B0750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Leaders</w:t>
            </w:r>
          </w:p>
          <w:p w14:paraId="47CAC0A8" w14:textId="110C38F7" w:rsidR="00A95235" w:rsidRPr="006C0E3B" w:rsidRDefault="009B0750" w:rsidP="006C0E3B">
            <w:pPr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006C0E3B">
              <w:rPr>
                <w:i/>
                <w:iCs/>
                <w:szCs w:val="20"/>
              </w:rPr>
              <w:t>Visitors</w:t>
            </w:r>
          </w:p>
        </w:tc>
        <w:tc>
          <w:tcPr>
            <w:tcW w:w="5877" w:type="dxa"/>
          </w:tcPr>
          <w:p w14:paraId="3F26D3A1" w14:textId="77777777" w:rsidR="009B0750" w:rsidRPr="006C0E3B" w:rsidRDefault="009B0750" w:rsidP="009B0750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All floor edges are clearly marked, where floor levels change. Stairs have a handrail to assist stair users.</w:t>
            </w:r>
          </w:p>
          <w:p w14:paraId="4F918BF9" w14:textId="77777777" w:rsidR="009B0750" w:rsidRPr="006C0E3B" w:rsidRDefault="009B0750" w:rsidP="009B0750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 xml:space="preserve">Users to be briefed on stairway safety and a leader to ensure that users do not play on the stairs. </w:t>
            </w:r>
          </w:p>
          <w:p w14:paraId="484DBABB" w14:textId="5EFAF5ED" w:rsidR="00D35BE5" w:rsidRPr="006C0E3B" w:rsidRDefault="009B0750" w:rsidP="009B0750">
            <w:pPr>
              <w:jc w:val="both"/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Users encouraged to bring a torch as part of their personal kit to use to light the stairs at night or in case of light failure.</w:t>
            </w:r>
          </w:p>
        </w:tc>
        <w:tc>
          <w:tcPr>
            <w:tcW w:w="3848" w:type="dxa"/>
          </w:tcPr>
          <w:p w14:paraId="69017FA2" w14:textId="4D5E90A1" w:rsidR="00A95235" w:rsidRPr="006C0E3B" w:rsidRDefault="00A95235" w:rsidP="00A95235">
            <w:pPr>
              <w:rPr>
                <w:color w:val="000000" w:themeColor="text1"/>
                <w:szCs w:val="20"/>
              </w:rPr>
            </w:pPr>
          </w:p>
        </w:tc>
      </w:tr>
      <w:tr w:rsidR="00A95235" w:rsidRPr="00D15185" w14:paraId="75E3414D" w14:textId="77777777" w:rsidTr="082EDB05">
        <w:tc>
          <w:tcPr>
            <w:tcW w:w="3847" w:type="dxa"/>
            <w:tcBorders>
              <w:bottom w:val="single" w:sz="4" w:space="0" w:color="auto"/>
            </w:tcBorders>
          </w:tcPr>
          <w:p w14:paraId="06B25F5C" w14:textId="77777777" w:rsidR="00FD50DB" w:rsidRPr="006C0E3B" w:rsidRDefault="009B0750" w:rsidP="225CC2E2">
            <w:pPr>
              <w:rPr>
                <w:rFonts w:eastAsia="Nunito Sans" w:cs="Nunito Sans"/>
                <w:b/>
                <w:bCs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b/>
                <w:bCs/>
                <w:color w:val="000000" w:themeColor="text1"/>
                <w:szCs w:val="20"/>
              </w:rPr>
              <w:t>Fire</w:t>
            </w:r>
          </w:p>
          <w:p w14:paraId="2A390A1F" w14:textId="3F86225D" w:rsidR="009B0750" w:rsidRPr="006C0E3B" w:rsidRDefault="009B0750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 xml:space="preserve">-Risk of smoke </w:t>
            </w:r>
            <w:r w:rsidR="00A443D3" w:rsidRPr="006C0E3B">
              <w:rPr>
                <w:rFonts w:eastAsia="Nunito Sans" w:cs="Nunito Sans"/>
                <w:color w:val="000000" w:themeColor="text1"/>
                <w:szCs w:val="20"/>
              </w:rPr>
              <w:t>inhalation</w:t>
            </w:r>
            <w:r w:rsidRPr="006C0E3B">
              <w:rPr>
                <w:rFonts w:eastAsia="Nunito Sans" w:cs="Nunito Sans"/>
                <w:color w:val="000000" w:themeColor="text1"/>
                <w:szCs w:val="20"/>
              </w:rPr>
              <w:t xml:space="preserve"> / asphyxiation</w:t>
            </w:r>
          </w:p>
          <w:p w14:paraId="4C5515DA" w14:textId="77777777" w:rsidR="009B0750" w:rsidRPr="006C0E3B" w:rsidRDefault="009B0750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>-Risk of burns</w:t>
            </w:r>
          </w:p>
          <w:p w14:paraId="4A92951B" w14:textId="74B5867B" w:rsidR="009B0750" w:rsidRPr="006C0E3B" w:rsidRDefault="009B0750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>-Danger of death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163970D3" w14:textId="77777777" w:rsidR="009B0750" w:rsidRPr="006C0E3B" w:rsidRDefault="009B0750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Young people</w:t>
            </w:r>
          </w:p>
          <w:p w14:paraId="34AA1E14" w14:textId="77777777" w:rsidR="009B0750" w:rsidRPr="006C0E3B" w:rsidRDefault="009B0750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Leaders</w:t>
            </w:r>
          </w:p>
          <w:p w14:paraId="746F1A20" w14:textId="7D50AD6B" w:rsidR="00A95235" w:rsidRPr="006C0E3B" w:rsidRDefault="009B0750" w:rsidP="006C0E3B">
            <w:pPr>
              <w:jc w:val="center"/>
              <w:rPr>
                <w:color w:val="000000" w:themeColor="text1"/>
                <w:szCs w:val="20"/>
              </w:rPr>
            </w:pPr>
            <w:r w:rsidRPr="006C0E3B">
              <w:rPr>
                <w:i/>
                <w:iCs/>
                <w:szCs w:val="20"/>
              </w:rPr>
              <w:t>Visitors</w:t>
            </w:r>
          </w:p>
        </w:tc>
        <w:tc>
          <w:tcPr>
            <w:tcW w:w="5877" w:type="dxa"/>
            <w:tcBorders>
              <w:bottom w:val="single" w:sz="4" w:space="0" w:color="auto"/>
            </w:tcBorders>
          </w:tcPr>
          <w:p w14:paraId="6F9B80A1" w14:textId="77777777" w:rsidR="009B0750" w:rsidRPr="006C0E3B" w:rsidRDefault="009B0750" w:rsidP="000540AE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 xml:space="preserve">Fire extinguishers provided on each level. </w:t>
            </w:r>
          </w:p>
          <w:p w14:paraId="662FB853" w14:textId="77777777" w:rsidR="009B0750" w:rsidRPr="006C0E3B" w:rsidRDefault="009B0750" w:rsidP="000540AE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 xml:space="preserve">Four emergency exits downstairs and one emergency fire window upstairs. </w:t>
            </w:r>
          </w:p>
          <w:p w14:paraId="731A7859" w14:textId="77777777" w:rsidR="009B0750" w:rsidRPr="006C0E3B" w:rsidRDefault="009B0750" w:rsidP="000540AE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 xml:space="preserve">No cooking or naked flames allowed on the bus. </w:t>
            </w:r>
          </w:p>
          <w:p w14:paraId="254A7971" w14:textId="1DD8A451" w:rsidR="009B0750" w:rsidRPr="006C0E3B" w:rsidRDefault="009B0750" w:rsidP="000540AE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Cooking to be done at designated cooking areas away from the bus. All combustible materials used up to CRIB 5 standard (Minimum).</w:t>
            </w:r>
          </w:p>
          <w:p w14:paraId="39D352DC" w14:textId="77777777" w:rsidR="009B0750" w:rsidRPr="006C0E3B" w:rsidRDefault="009B0750" w:rsidP="000540AE">
            <w:pPr>
              <w:jc w:val="both"/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 xml:space="preserve">No smoking onboard or near the holiday bus. </w:t>
            </w:r>
          </w:p>
          <w:p w14:paraId="4AD94AE8" w14:textId="0ACF3A36" w:rsidR="009B0750" w:rsidRPr="006C0E3B" w:rsidRDefault="009B0750" w:rsidP="000540AE">
            <w:pPr>
              <w:jc w:val="both"/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Smoke alarms fitted on both floors</w:t>
            </w:r>
            <w:r w:rsidR="000540AE" w:rsidRPr="006C0E3B">
              <w:rPr>
                <w:rFonts w:eastAsia="Calibri" w:cs="Calibri"/>
                <w:szCs w:val="20"/>
              </w:rPr>
              <w:t>, which are tested prior to each use</w:t>
            </w:r>
          </w:p>
          <w:p w14:paraId="654A3E5A" w14:textId="04730025" w:rsidR="007A6E64" w:rsidRPr="006C0E3B" w:rsidRDefault="009B0750" w:rsidP="000540AE">
            <w:pPr>
              <w:jc w:val="both"/>
              <w:rPr>
                <w:color w:val="000000" w:themeColor="text1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Bus drained of diesel.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6C46DEEE" w14:textId="52D2BED3" w:rsidR="00A95235" w:rsidRPr="006C0E3B" w:rsidRDefault="00A95235" w:rsidP="00A95235">
            <w:pPr>
              <w:rPr>
                <w:color w:val="000000" w:themeColor="text1"/>
                <w:szCs w:val="20"/>
              </w:rPr>
            </w:pPr>
          </w:p>
        </w:tc>
      </w:tr>
      <w:tr w:rsidR="00A95235" w:rsidRPr="00D15185" w14:paraId="0440E583" w14:textId="77777777" w:rsidTr="082EDB05">
        <w:tc>
          <w:tcPr>
            <w:tcW w:w="3847" w:type="dxa"/>
          </w:tcPr>
          <w:p w14:paraId="43EA073B" w14:textId="3F9A00DE" w:rsidR="00A95235" w:rsidRPr="006C0E3B" w:rsidRDefault="00A443D3" w:rsidP="225CC2E2">
            <w:pPr>
              <w:rPr>
                <w:rFonts w:eastAsia="Nunito Sans" w:cs="Nunito Sans"/>
                <w:b/>
                <w:bCs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b/>
                <w:bCs/>
                <w:color w:val="000000" w:themeColor="text1"/>
                <w:szCs w:val="20"/>
              </w:rPr>
              <w:lastRenderedPageBreak/>
              <w:t>Fire - Unable to access stairs for escape from upper deck</w:t>
            </w:r>
          </w:p>
          <w:p w14:paraId="04244BDD" w14:textId="77777777" w:rsidR="00A443D3" w:rsidRPr="006C0E3B" w:rsidRDefault="00A443D3" w:rsidP="00A443D3">
            <w:pPr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>-Risk of smoke inhalation / asphyxiation</w:t>
            </w:r>
          </w:p>
          <w:p w14:paraId="7F7F0033" w14:textId="77777777" w:rsidR="00A443D3" w:rsidRPr="006C0E3B" w:rsidRDefault="00A443D3" w:rsidP="00A443D3">
            <w:pPr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>-Risk of burns</w:t>
            </w:r>
          </w:p>
          <w:p w14:paraId="2A4D1618" w14:textId="46379718" w:rsidR="00A443D3" w:rsidRPr="006C0E3B" w:rsidRDefault="00A443D3" w:rsidP="00A443D3">
            <w:pPr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>-Danger of death</w:t>
            </w:r>
          </w:p>
        </w:tc>
        <w:tc>
          <w:tcPr>
            <w:tcW w:w="1818" w:type="dxa"/>
          </w:tcPr>
          <w:p w14:paraId="7548F33A" w14:textId="77777777" w:rsidR="00D50B1F" w:rsidRPr="001D0159" w:rsidRDefault="00D50B1F" w:rsidP="00D50B1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Young people</w:t>
            </w:r>
          </w:p>
          <w:p w14:paraId="0AA7F701" w14:textId="77777777" w:rsidR="00D50B1F" w:rsidRPr="001D0159" w:rsidRDefault="00D50B1F" w:rsidP="00D50B1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Leaders</w:t>
            </w:r>
          </w:p>
          <w:p w14:paraId="6A555894" w14:textId="68BB8973" w:rsidR="00A95235" w:rsidRPr="006C0E3B" w:rsidRDefault="00D50B1F" w:rsidP="00D50B1F">
            <w:pPr>
              <w:jc w:val="center"/>
              <w:rPr>
                <w:rFonts w:eastAsia="Nunito Sans" w:cs="Nunito Sans"/>
                <w:color w:val="000000" w:themeColor="text1"/>
                <w:szCs w:val="20"/>
              </w:rPr>
            </w:pPr>
            <w:r w:rsidRPr="001D0159">
              <w:rPr>
                <w:i/>
                <w:iCs/>
              </w:rPr>
              <w:t>Visitors</w:t>
            </w:r>
          </w:p>
        </w:tc>
        <w:tc>
          <w:tcPr>
            <w:tcW w:w="5877" w:type="dxa"/>
          </w:tcPr>
          <w:p w14:paraId="16271C2E" w14:textId="77777777" w:rsidR="00C321E0" w:rsidRPr="006C0E3B" w:rsidRDefault="00A443D3" w:rsidP="225CC2E2">
            <w:pPr>
              <w:jc w:val="both"/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Fire extinguishers provided on each level.</w:t>
            </w:r>
          </w:p>
          <w:p w14:paraId="7570C1F0" w14:textId="77777777" w:rsidR="00A443D3" w:rsidRPr="006C0E3B" w:rsidRDefault="00A443D3" w:rsidP="00A443D3">
            <w:pPr>
              <w:jc w:val="both"/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Smoke alarms fitted on both floors, which are tested prior to each use</w:t>
            </w:r>
          </w:p>
          <w:p w14:paraId="67341901" w14:textId="5385ABC9" w:rsidR="00A443D3" w:rsidRPr="006C0E3B" w:rsidRDefault="00A443D3" w:rsidP="225CC2E2">
            <w:pPr>
              <w:jc w:val="both"/>
              <w:rPr>
                <w:rFonts w:eastAsia="Nunito Sans" w:cs="Nunito Sans"/>
                <w:b/>
                <w:bCs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b/>
                <w:bCs/>
                <w:color w:val="000000" w:themeColor="text1"/>
                <w:szCs w:val="20"/>
              </w:rPr>
              <w:t>Fire ladder in place to be used as a</w:t>
            </w:r>
            <w:r w:rsidR="004E1779" w:rsidRPr="006C0E3B">
              <w:rPr>
                <w:rFonts w:eastAsia="Nunito Sans" w:cs="Nunito Sans"/>
                <w:b/>
                <w:bCs/>
                <w:color w:val="000000" w:themeColor="text1"/>
                <w:szCs w:val="20"/>
              </w:rPr>
              <w:t xml:space="preserve"> </w:t>
            </w:r>
            <w:r w:rsidRPr="006C0E3B">
              <w:rPr>
                <w:rFonts w:eastAsia="Nunito Sans" w:cs="Nunito Sans"/>
                <w:b/>
                <w:bCs/>
                <w:color w:val="000000" w:themeColor="text1"/>
                <w:szCs w:val="20"/>
              </w:rPr>
              <w:t xml:space="preserve">means of escape from the Emergency Exit at the REAR of the bus.  </w:t>
            </w:r>
            <w:r w:rsidR="004E1779" w:rsidRPr="006C0E3B">
              <w:rPr>
                <w:rFonts w:eastAsia="Nunito Sans" w:cs="Nunito Sans"/>
                <w:b/>
                <w:bCs/>
                <w:color w:val="000000" w:themeColor="text1"/>
                <w:szCs w:val="20"/>
              </w:rPr>
              <w:t>Instructions</w:t>
            </w:r>
            <w:r w:rsidRPr="006C0E3B">
              <w:rPr>
                <w:rFonts w:eastAsia="Nunito Sans" w:cs="Nunito Sans"/>
                <w:b/>
                <w:bCs/>
                <w:color w:val="000000" w:themeColor="text1"/>
                <w:szCs w:val="20"/>
              </w:rPr>
              <w:t xml:space="preserve"> for use are displayed in the bus and instruction is to be given to leader(s) in charge at the </w:t>
            </w:r>
            <w:r w:rsidR="004E1779" w:rsidRPr="006C0E3B">
              <w:rPr>
                <w:rFonts w:eastAsia="Nunito Sans" w:cs="Nunito Sans"/>
                <w:b/>
                <w:bCs/>
                <w:color w:val="000000" w:themeColor="text1"/>
                <w:szCs w:val="20"/>
              </w:rPr>
              <w:t>start of hiring of the Holiday Bus</w:t>
            </w:r>
          </w:p>
        </w:tc>
        <w:tc>
          <w:tcPr>
            <w:tcW w:w="3848" w:type="dxa"/>
          </w:tcPr>
          <w:p w14:paraId="54B02323" w14:textId="50BEE7CC" w:rsidR="00A95235" w:rsidRPr="006C0E3B" w:rsidRDefault="004E1779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>Fiore ladder to be inspected on a six- month basis.</w:t>
            </w:r>
          </w:p>
        </w:tc>
      </w:tr>
      <w:tr w:rsidR="00D50B1F" w:rsidRPr="00D15185" w14:paraId="183DCE9D" w14:textId="77777777" w:rsidTr="082EDB05">
        <w:tc>
          <w:tcPr>
            <w:tcW w:w="3847" w:type="dxa"/>
          </w:tcPr>
          <w:p w14:paraId="3AAA07DE" w14:textId="77777777" w:rsidR="00D50B1F" w:rsidRDefault="00D50B1F" w:rsidP="225CC2E2">
            <w:pPr>
              <w:rPr>
                <w:rFonts w:eastAsia="Nunito Sans" w:cs="Nunito Sans"/>
                <w:b/>
                <w:bCs/>
                <w:color w:val="000000" w:themeColor="text1"/>
                <w:szCs w:val="20"/>
              </w:rPr>
            </w:pPr>
            <w:r>
              <w:rPr>
                <w:rFonts w:eastAsia="Nunito Sans" w:cs="Nunito Sans"/>
                <w:b/>
                <w:bCs/>
                <w:color w:val="000000" w:themeColor="text1"/>
                <w:szCs w:val="20"/>
              </w:rPr>
              <w:t>Inability to access / exit bus for disabled persons</w:t>
            </w:r>
          </w:p>
          <w:p w14:paraId="31366BCA" w14:textId="7D015519" w:rsidR="00D50B1F" w:rsidRPr="0023647E" w:rsidRDefault="00D50B1F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  <w:r w:rsidRPr="0023647E">
              <w:rPr>
                <w:rFonts w:eastAsia="Nunito Sans" w:cs="Nunito Sans"/>
                <w:color w:val="000000" w:themeColor="text1"/>
                <w:szCs w:val="20"/>
              </w:rPr>
              <w:t xml:space="preserve">-Risk of inhibiting access / egress from the bus for individual(s) </w:t>
            </w:r>
          </w:p>
        </w:tc>
        <w:tc>
          <w:tcPr>
            <w:tcW w:w="1818" w:type="dxa"/>
          </w:tcPr>
          <w:p w14:paraId="7D94E16E" w14:textId="77777777" w:rsidR="00D50B1F" w:rsidRPr="001D0159" w:rsidRDefault="00D50B1F" w:rsidP="00D50B1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Young people</w:t>
            </w:r>
          </w:p>
          <w:p w14:paraId="5399454D" w14:textId="77777777" w:rsidR="00D50B1F" w:rsidRPr="001D0159" w:rsidRDefault="00D50B1F" w:rsidP="00D50B1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D0159">
              <w:rPr>
                <w:i/>
                <w:iCs/>
              </w:rPr>
              <w:t>Leaders</w:t>
            </w:r>
          </w:p>
          <w:p w14:paraId="0FD1F529" w14:textId="3A047D0E" w:rsidR="00D50B1F" w:rsidRPr="006C0E3B" w:rsidRDefault="00D50B1F" w:rsidP="00D50B1F">
            <w:pPr>
              <w:jc w:val="center"/>
              <w:rPr>
                <w:i/>
                <w:iCs/>
                <w:szCs w:val="20"/>
              </w:rPr>
            </w:pPr>
            <w:r w:rsidRPr="001D0159">
              <w:rPr>
                <w:i/>
                <w:iCs/>
              </w:rPr>
              <w:t>Visitors</w:t>
            </w:r>
          </w:p>
        </w:tc>
        <w:tc>
          <w:tcPr>
            <w:tcW w:w="5877" w:type="dxa"/>
          </w:tcPr>
          <w:p w14:paraId="3F999907" w14:textId="372AA83A" w:rsidR="00D50B1F" w:rsidRDefault="00D50B1F" w:rsidP="225CC2E2">
            <w:pPr>
              <w:jc w:val="both"/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szCs w:val="20"/>
              </w:rPr>
              <w:t>Leader in Charge / hirer to assess the needs of any individual utilising the bus that has specific mobility needs that could impact the access and egress of the bus for other users.</w:t>
            </w:r>
          </w:p>
          <w:p w14:paraId="5FFA3BF0" w14:textId="77777777" w:rsidR="00D50B1F" w:rsidRDefault="00D50B1F" w:rsidP="225CC2E2">
            <w:pPr>
              <w:jc w:val="both"/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szCs w:val="20"/>
              </w:rPr>
              <w:t>Ramp for access and egress of bus at the main entrance</w:t>
            </w:r>
          </w:p>
          <w:p w14:paraId="04B6E909" w14:textId="69358548" w:rsidR="00D50B1F" w:rsidRPr="006C0E3B" w:rsidRDefault="00D50B1F" w:rsidP="225CC2E2">
            <w:pPr>
              <w:jc w:val="both"/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szCs w:val="20"/>
              </w:rPr>
              <w:t>Use of downstairs accommodation area is advised for ease of access / egress depending on specific needs of the individual.</w:t>
            </w:r>
          </w:p>
        </w:tc>
        <w:tc>
          <w:tcPr>
            <w:tcW w:w="3848" w:type="dxa"/>
          </w:tcPr>
          <w:p w14:paraId="7816A827" w14:textId="77777777" w:rsidR="00D50B1F" w:rsidRPr="006C0E3B" w:rsidRDefault="00D50B1F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</w:p>
        </w:tc>
      </w:tr>
      <w:tr w:rsidR="00A95235" w:rsidRPr="00D15185" w14:paraId="6EECDAC9" w14:textId="77777777" w:rsidTr="082EDB05">
        <w:tc>
          <w:tcPr>
            <w:tcW w:w="3847" w:type="dxa"/>
          </w:tcPr>
          <w:p w14:paraId="6F0D33A2" w14:textId="77777777" w:rsidR="00FD50DB" w:rsidRPr="006C0E3B" w:rsidRDefault="000D3C46" w:rsidP="225CC2E2">
            <w:pPr>
              <w:rPr>
                <w:rFonts w:eastAsia="Nunito Sans" w:cs="Nunito Sans"/>
                <w:b/>
                <w:bCs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b/>
                <w:bCs/>
                <w:color w:val="000000" w:themeColor="text1"/>
                <w:szCs w:val="20"/>
              </w:rPr>
              <w:t>Fall from Height from Emergency Exit</w:t>
            </w:r>
          </w:p>
          <w:p w14:paraId="3D00A397" w14:textId="7B891FAA" w:rsidR="000D3C46" w:rsidRPr="006C0E3B" w:rsidRDefault="000D3C46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>-Risk of impact / general injury from fall</w:t>
            </w:r>
          </w:p>
        </w:tc>
        <w:tc>
          <w:tcPr>
            <w:tcW w:w="1818" w:type="dxa"/>
          </w:tcPr>
          <w:p w14:paraId="5F573C04" w14:textId="77777777" w:rsidR="000D3C46" w:rsidRPr="006C0E3B" w:rsidRDefault="000D3C46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Young people</w:t>
            </w:r>
          </w:p>
          <w:p w14:paraId="30A654F3" w14:textId="77777777" w:rsidR="000D3C46" w:rsidRPr="006C0E3B" w:rsidRDefault="000D3C46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Leaders</w:t>
            </w:r>
          </w:p>
          <w:p w14:paraId="5C90BA16" w14:textId="7815AC8A" w:rsidR="00A95235" w:rsidRPr="006C0E3B" w:rsidRDefault="000D3C46" w:rsidP="006C0E3B">
            <w:pPr>
              <w:jc w:val="center"/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i/>
                <w:iCs/>
                <w:szCs w:val="20"/>
              </w:rPr>
              <w:t>Visitors</w:t>
            </w:r>
          </w:p>
        </w:tc>
        <w:tc>
          <w:tcPr>
            <w:tcW w:w="5877" w:type="dxa"/>
          </w:tcPr>
          <w:p w14:paraId="2700230A" w14:textId="297133DA" w:rsidR="009001C4" w:rsidRPr="006C0E3B" w:rsidRDefault="000D3C46" w:rsidP="00A22AC3">
            <w:pPr>
              <w:jc w:val="both"/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>All</w:t>
            </w:r>
            <w:r w:rsidR="00A22AC3" w:rsidRPr="006C0E3B">
              <w:rPr>
                <w:rFonts w:eastAsia="Nunito Sans" w:cs="Nunito Sans"/>
                <w:color w:val="000000" w:themeColor="text1"/>
                <w:szCs w:val="20"/>
              </w:rPr>
              <w:t xml:space="preserve"> emergency exits on the top deck should be secured with quick break fixings.</w:t>
            </w:r>
          </w:p>
          <w:p w14:paraId="373FBCDA" w14:textId="140D3FD4" w:rsidR="00A22AC3" w:rsidRPr="006C0E3B" w:rsidRDefault="00A22AC3" w:rsidP="00A22AC3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Brief participants to only use the window in an absolute emergency.</w:t>
            </w:r>
          </w:p>
        </w:tc>
        <w:tc>
          <w:tcPr>
            <w:tcW w:w="3848" w:type="dxa"/>
          </w:tcPr>
          <w:p w14:paraId="233CCF63" w14:textId="3C99648D" w:rsidR="00A95235" w:rsidRPr="006C0E3B" w:rsidRDefault="00A95235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</w:p>
        </w:tc>
      </w:tr>
      <w:tr w:rsidR="00A22AC3" w:rsidRPr="00D15185" w14:paraId="3C23BA12" w14:textId="77777777" w:rsidTr="082EDB05">
        <w:tc>
          <w:tcPr>
            <w:tcW w:w="3847" w:type="dxa"/>
          </w:tcPr>
          <w:p w14:paraId="1CC18091" w14:textId="77777777" w:rsidR="00A22AC3" w:rsidRPr="006C0E3B" w:rsidRDefault="00A22AC3" w:rsidP="225CC2E2">
            <w:pPr>
              <w:rPr>
                <w:rFonts w:eastAsia="Calibri" w:cs="Calibri"/>
                <w:b/>
                <w:bCs/>
                <w:szCs w:val="20"/>
              </w:rPr>
            </w:pPr>
            <w:r w:rsidRPr="006C0E3B">
              <w:rPr>
                <w:rFonts w:eastAsia="Calibri" w:cs="Calibri"/>
                <w:b/>
                <w:bCs/>
                <w:szCs w:val="20"/>
              </w:rPr>
              <w:t>Vehicle Movement</w:t>
            </w:r>
          </w:p>
          <w:p w14:paraId="489D0A3A" w14:textId="36655DC5" w:rsidR="00B3350A" w:rsidRPr="006C0E3B" w:rsidRDefault="00B3350A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-Risk of bus becoming unstable</w:t>
            </w:r>
          </w:p>
        </w:tc>
        <w:tc>
          <w:tcPr>
            <w:tcW w:w="1818" w:type="dxa"/>
          </w:tcPr>
          <w:p w14:paraId="2CD311C4" w14:textId="77777777" w:rsidR="00A22AC3" w:rsidRPr="006C0E3B" w:rsidRDefault="00A22AC3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Young people</w:t>
            </w:r>
          </w:p>
          <w:p w14:paraId="385D540F" w14:textId="77777777" w:rsidR="00A22AC3" w:rsidRPr="006C0E3B" w:rsidRDefault="00A22AC3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Leaders</w:t>
            </w:r>
          </w:p>
          <w:p w14:paraId="374D2A51" w14:textId="77777777" w:rsidR="00A22AC3" w:rsidRPr="006C0E3B" w:rsidRDefault="00A22AC3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Visitors</w:t>
            </w:r>
          </w:p>
          <w:p w14:paraId="4B9E3AEC" w14:textId="2156CFC6" w:rsidR="00B3350A" w:rsidRPr="006C0E3B" w:rsidRDefault="00B3350A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Site Team</w:t>
            </w:r>
          </w:p>
        </w:tc>
        <w:tc>
          <w:tcPr>
            <w:tcW w:w="5877" w:type="dxa"/>
          </w:tcPr>
          <w:p w14:paraId="59A89759" w14:textId="77777777" w:rsidR="00A22AC3" w:rsidRPr="006C0E3B" w:rsidRDefault="00A22AC3" w:rsidP="00A22AC3">
            <w:pPr>
              <w:jc w:val="both"/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Bus disabled and positioned on hard standing.</w:t>
            </w:r>
          </w:p>
          <w:p w14:paraId="1E43F6F0" w14:textId="77777777" w:rsidR="00A22AC3" w:rsidRPr="006C0E3B" w:rsidRDefault="00A22AC3" w:rsidP="00A22AC3">
            <w:pPr>
              <w:jc w:val="both"/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 xml:space="preserve">Air brakes locked on and spring parking brake manually wound on, with wheels also chocked. </w:t>
            </w:r>
          </w:p>
          <w:p w14:paraId="13A85594" w14:textId="77777777" w:rsidR="00A22AC3" w:rsidRPr="006C0E3B" w:rsidRDefault="00A22AC3" w:rsidP="00A22AC3">
            <w:pPr>
              <w:jc w:val="both"/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Diesel removed from the vehicle.</w:t>
            </w:r>
          </w:p>
          <w:p w14:paraId="05D23540" w14:textId="77777777" w:rsidR="00A22AC3" w:rsidRPr="006C0E3B" w:rsidRDefault="00A22AC3" w:rsidP="00A22AC3">
            <w:pPr>
              <w:jc w:val="both"/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 xml:space="preserve">Air suspension disabled to minimise movement in the wind. </w:t>
            </w:r>
          </w:p>
          <w:p w14:paraId="10474023" w14:textId="40728E84" w:rsidR="00A22AC3" w:rsidRPr="006C0E3B" w:rsidRDefault="00A22AC3" w:rsidP="00A22AC3">
            <w:pPr>
              <w:jc w:val="both"/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Batteries removed from the vehicle.</w:t>
            </w:r>
          </w:p>
        </w:tc>
        <w:tc>
          <w:tcPr>
            <w:tcW w:w="3848" w:type="dxa"/>
          </w:tcPr>
          <w:p w14:paraId="18742E5F" w14:textId="0B0B99A0" w:rsidR="00A22AC3" w:rsidRPr="006C0E3B" w:rsidRDefault="00A22AC3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 xml:space="preserve">Wind conditions to be monitored by Site Team, and if adverse weather conditions ensue, </w:t>
            </w:r>
            <w:r w:rsidR="00066294" w:rsidRPr="006C0E3B">
              <w:rPr>
                <w:rFonts w:eastAsia="Nunito Sans" w:cs="Nunito Sans"/>
                <w:color w:val="000000" w:themeColor="text1"/>
                <w:szCs w:val="20"/>
              </w:rPr>
              <w:t>users of the holiday bus to be relocated into alternative accommodation.</w:t>
            </w:r>
          </w:p>
        </w:tc>
      </w:tr>
      <w:tr w:rsidR="00B3350A" w:rsidRPr="00D15185" w14:paraId="2BCE23A9" w14:textId="77777777" w:rsidTr="082EDB05">
        <w:tc>
          <w:tcPr>
            <w:tcW w:w="3847" w:type="dxa"/>
          </w:tcPr>
          <w:p w14:paraId="2F840A5B" w14:textId="75F94AAC" w:rsidR="00B3350A" w:rsidRPr="006C0E3B" w:rsidRDefault="00B3350A" w:rsidP="225CC2E2">
            <w:pPr>
              <w:rPr>
                <w:rFonts w:eastAsia="Calibri" w:cs="Calibri"/>
                <w:b/>
                <w:bCs/>
                <w:szCs w:val="20"/>
              </w:rPr>
            </w:pPr>
            <w:r w:rsidRPr="006C0E3B">
              <w:rPr>
                <w:rFonts w:eastAsia="Calibri" w:cs="Calibri"/>
                <w:b/>
                <w:bCs/>
                <w:szCs w:val="20"/>
              </w:rPr>
              <w:t xml:space="preserve">Poor Air Supply and </w:t>
            </w:r>
            <w:r w:rsidR="006C0E3B" w:rsidRPr="006C0E3B">
              <w:rPr>
                <w:rFonts w:eastAsia="Calibri" w:cs="Calibri"/>
                <w:b/>
                <w:bCs/>
                <w:szCs w:val="20"/>
              </w:rPr>
              <w:t>V</w:t>
            </w:r>
            <w:r w:rsidRPr="006C0E3B">
              <w:rPr>
                <w:rFonts w:eastAsia="Calibri" w:cs="Calibri"/>
                <w:b/>
                <w:bCs/>
                <w:szCs w:val="20"/>
              </w:rPr>
              <w:t>entilation</w:t>
            </w:r>
          </w:p>
          <w:p w14:paraId="724EE257" w14:textId="0BC37134" w:rsidR="00B3350A" w:rsidRPr="006C0E3B" w:rsidRDefault="00B3350A" w:rsidP="225CC2E2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-Risk of asphyxiation</w:t>
            </w:r>
          </w:p>
        </w:tc>
        <w:tc>
          <w:tcPr>
            <w:tcW w:w="1818" w:type="dxa"/>
          </w:tcPr>
          <w:p w14:paraId="10189441" w14:textId="77777777" w:rsidR="00B3350A" w:rsidRPr="006C0E3B" w:rsidRDefault="00B3350A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Young people</w:t>
            </w:r>
          </w:p>
          <w:p w14:paraId="19FC3C5C" w14:textId="77777777" w:rsidR="00B3350A" w:rsidRPr="006C0E3B" w:rsidRDefault="00B3350A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Leaders</w:t>
            </w:r>
          </w:p>
          <w:p w14:paraId="574E09A8" w14:textId="7CA4587B" w:rsidR="00B3350A" w:rsidRPr="006C0E3B" w:rsidRDefault="00B3350A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Visitors</w:t>
            </w:r>
          </w:p>
        </w:tc>
        <w:tc>
          <w:tcPr>
            <w:tcW w:w="5877" w:type="dxa"/>
          </w:tcPr>
          <w:p w14:paraId="2A1B498C" w14:textId="77777777" w:rsidR="00B3350A" w:rsidRPr="006C0E3B" w:rsidRDefault="00B3350A" w:rsidP="00A22AC3">
            <w:pPr>
              <w:jc w:val="both"/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 xml:space="preserve">Air vents on both floors. </w:t>
            </w:r>
          </w:p>
          <w:p w14:paraId="67D55B27" w14:textId="7E798D45" w:rsidR="00B3350A" w:rsidRPr="006C0E3B" w:rsidRDefault="00B3350A" w:rsidP="00A22AC3">
            <w:pPr>
              <w:jc w:val="both"/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 xml:space="preserve">Opening windows should be open when the bus is in use to maximise air circulation. </w:t>
            </w:r>
          </w:p>
        </w:tc>
        <w:tc>
          <w:tcPr>
            <w:tcW w:w="3848" w:type="dxa"/>
          </w:tcPr>
          <w:p w14:paraId="7F16E14C" w14:textId="77777777" w:rsidR="00B3350A" w:rsidRPr="006C0E3B" w:rsidRDefault="00B3350A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</w:p>
        </w:tc>
      </w:tr>
      <w:tr w:rsidR="00B3350A" w:rsidRPr="00D15185" w14:paraId="15F85B24" w14:textId="77777777" w:rsidTr="082EDB05">
        <w:tc>
          <w:tcPr>
            <w:tcW w:w="3847" w:type="dxa"/>
          </w:tcPr>
          <w:p w14:paraId="6A345449" w14:textId="77777777" w:rsidR="00B3350A" w:rsidRPr="006C0E3B" w:rsidRDefault="00B3350A" w:rsidP="225CC2E2">
            <w:pPr>
              <w:rPr>
                <w:rFonts w:eastAsia="Calibri" w:cs="Calibri"/>
                <w:b/>
                <w:bCs/>
                <w:szCs w:val="20"/>
              </w:rPr>
            </w:pPr>
            <w:r w:rsidRPr="006C0E3B">
              <w:rPr>
                <w:rFonts w:eastAsia="Calibri" w:cs="Calibri"/>
                <w:b/>
                <w:bCs/>
                <w:szCs w:val="20"/>
              </w:rPr>
              <w:t>Waste</w:t>
            </w:r>
          </w:p>
          <w:p w14:paraId="29DBA4DE" w14:textId="3A6DC558" w:rsidR="00B3350A" w:rsidRPr="006C0E3B" w:rsidRDefault="00B3350A" w:rsidP="225CC2E2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-Risk of vermin infestation</w:t>
            </w:r>
          </w:p>
        </w:tc>
        <w:tc>
          <w:tcPr>
            <w:tcW w:w="1818" w:type="dxa"/>
          </w:tcPr>
          <w:p w14:paraId="53E3E6BF" w14:textId="77777777" w:rsidR="00B3350A" w:rsidRPr="006C0E3B" w:rsidRDefault="00B3350A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Young people</w:t>
            </w:r>
          </w:p>
          <w:p w14:paraId="69181EC0" w14:textId="77777777" w:rsidR="00B3350A" w:rsidRPr="006C0E3B" w:rsidRDefault="00B3350A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Leaders</w:t>
            </w:r>
          </w:p>
          <w:p w14:paraId="61B30F66" w14:textId="77777777" w:rsidR="00B3350A" w:rsidRPr="006C0E3B" w:rsidRDefault="00B3350A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Visitors</w:t>
            </w:r>
          </w:p>
          <w:p w14:paraId="6A50A4D9" w14:textId="5C19BF58" w:rsidR="00B3350A" w:rsidRPr="006C0E3B" w:rsidRDefault="00B3350A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Site Team</w:t>
            </w:r>
          </w:p>
        </w:tc>
        <w:tc>
          <w:tcPr>
            <w:tcW w:w="5877" w:type="dxa"/>
          </w:tcPr>
          <w:p w14:paraId="2760756A" w14:textId="77777777" w:rsidR="00B3350A" w:rsidRPr="006C0E3B" w:rsidRDefault="00B3350A" w:rsidP="00B3350A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 xml:space="preserve">No food allowed onboard the vehicle. </w:t>
            </w:r>
          </w:p>
          <w:p w14:paraId="147DFF95" w14:textId="7831BE5A" w:rsidR="00B3350A" w:rsidRPr="006C0E3B" w:rsidRDefault="00B3350A" w:rsidP="00B3350A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Groups to clean up after themselves and bus to be inspected for cleanliness / signs of vermin between groups.</w:t>
            </w:r>
          </w:p>
          <w:p w14:paraId="32D10E9F" w14:textId="60F6D40C" w:rsidR="00B3350A" w:rsidRPr="006C0E3B" w:rsidRDefault="00B3350A" w:rsidP="00B3350A">
            <w:pPr>
              <w:jc w:val="both"/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Bus to be cleaned after each use</w:t>
            </w:r>
          </w:p>
        </w:tc>
        <w:tc>
          <w:tcPr>
            <w:tcW w:w="3848" w:type="dxa"/>
          </w:tcPr>
          <w:p w14:paraId="192AB1EC" w14:textId="77777777" w:rsidR="00B3350A" w:rsidRPr="006C0E3B" w:rsidRDefault="00B3350A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</w:p>
        </w:tc>
      </w:tr>
      <w:tr w:rsidR="00B3350A" w:rsidRPr="00D15185" w14:paraId="0BBEF1D4" w14:textId="77777777" w:rsidTr="082EDB05">
        <w:tc>
          <w:tcPr>
            <w:tcW w:w="3847" w:type="dxa"/>
          </w:tcPr>
          <w:p w14:paraId="5266030A" w14:textId="1C06D960" w:rsidR="00B3350A" w:rsidRPr="006C0E3B" w:rsidRDefault="00B3350A" w:rsidP="225CC2E2">
            <w:pPr>
              <w:rPr>
                <w:rFonts w:eastAsia="Calibri" w:cs="Calibri"/>
                <w:b/>
                <w:bCs/>
                <w:szCs w:val="20"/>
              </w:rPr>
            </w:pPr>
            <w:r w:rsidRPr="006C0E3B">
              <w:rPr>
                <w:rFonts w:eastAsia="Calibri" w:cs="Calibri"/>
                <w:b/>
                <w:bCs/>
                <w:szCs w:val="20"/>
              </w:rPr>
              <w:lastRenderedPageBreak/>
              <w:t xml:space="preserve">Deteriorating </w:t>
            </w:r>
            <w:r w:rsidR="006C0E3B" w:rsidRPr="006C0E3B">
              <w:rPr>
                <w:rFonts w:eastAsia="Calibri" w:cs="Calibri"/>
                <w:b/>
                <w:bCs/>
                <w:szCs w:val="20"/>
              </w:rPr>
              <w:t>b</w:t>
            </w:r>
            <w:r w:rsidRPr="006C0E3B">
              <w:rPr>
                <w:rFonts w:eastAsia="Calibri" w:cs="Calibri"/>
                <w:b/>
                <w:bCs/>
                <w:szCs w:val="20"/>
              </w:rPr>
              <w:t>us body condition</w:t>
            </w:r>
          </w:p>
          <w:p w14:paraId="755AA0D8" w14:textId="77777777" w:rsidR="00B3350A" w:rsidRPr="006C0E3B" w:rsidRDefault="00B3350A" w:rsidP="225CC2E2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-Risk of exposed fibreglass</w:t>
            </w:r>
          </w:p>
          <w:p w14:paraId="2B5D8283" w14:textId="2E8FC232" w:rsidR="00B3350A" w:rsidRPr="006C0E3B" w:rsidRDefault="00B3350A" w:rsidP="225CC2E2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-Risk of developing sharp edges</w:t>
            </w:r>
          </w:p>
        </w:tc>
        <w:tc>
          <w:tcPr>
            <w:tcW w:w="1818" w:type="dxa"/>
          </w:tcPr>
          <w:p w14:paraId="544F73E2" w14:textId="77777777" w:rsidR="00B3350A" w:rsidRPr="006C0E3B" w:rsidRDefault="00B3350A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Young people</w:t>
            </w:r>
          </w:p>
          <w:p w14:paraId="071D84A4" w14:textId="77777777" w:rsidR="00B3350A" w:rsidRPr="006C0E3B" w:rsidRDefault="00B3350A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Leaders</w:t>
            </w:r>
          </w:p>
          <w:p w14:paraId="12762B66" w14:textId="77777777" w:rsidR="00B3350A" w:rsidRPr="006C0E3B" w:rsidRDefault="00B3350A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Visitors</w:t>
            </w:r>
          </w:p>
          <w:p w14:paraId="3D64A1E0" w14:textId="5A6B94C9" w:rsidR="00B3350A" w:rsidRPr="006C0E3B" w:rsidRDefault="00B3350A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Site Team</w:t>
            </w:r>
          </w:p>
        </w:tc>
        <w:tc>
          <w:tcPr>
            <w:tcW w:w="5877" w:type="dxa"/>
          </w:tcPr>
          <w:p w14:paraId="2629C998" w14:textId="5D35BBA2" w:rsidR="000E200A" w:rsidRPr="006C0E3B" w:rsidRDefault="00B3350A" w:rsidP="00B3350A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 xml:space="preserve">The buses are all over 20 years old, these are maintained by </w:t>
            </w:r>
            <w:r w:rsidR="00116047">
              <w:rPr>
                <w:rFonts w:eastAsia="Calibri" w:cs="Calibri"/>
                <w:szCs w:val="20"/>
              </w:rPr>
              <w:t xml:space="preserve">the site crew, supported by </w:t>
            </w:r>
            <w:proofErr w:type="spellStart"/>
            <w:r w:rsidRPr="006C0E3B">
              <w:rPr>
                <w:rFonts w:eastAsia="Calibri" w:cs="Calibri"/>
                <w:szCs w:val="20"/>
              </w:rPr>
              <w:t>Cavebus</w:t>
            </w:r>
            <w:proofErr w:type="spellEnd"/>
            <w:r w:rsidRPr="006C0E3B">
              <w:rPr>
                <w:rFonts w:eastAsia="Calibri" w:cs="Calibri"/>
                <w:szCs w:val="20"/>
              </w:rPr>
              <w:t xml:space="preserve"> L</w:t>
            </w:r>
            <w:r w:rsidR="000E200A" w:rsidRPr="006C0E3B">
              <w:rPr>
                <w:rFonts w:eastAsia="Calibri" w:cs="Calibri"/>
                <w:szCs w:val="20"/>
              </w:rPr>
              <w:t>td</w:t>
            </w:r>
            <w:r w:rsidR="00116047">
              <w:rPr>
                <w:rFonts w:eastAsia="Calibri" w:cs="Calibri"/>
                <w:szCs w:val="20"/>
              </w:rPr>
              <w:t xml:space="preserve"> (where deemed required)</w:t>
            </w:r>
            <w:r w:rsidRPr="006C0E3B">
              <w:rPr>
                <w:rFonts w:eastAsia="Calibri" w:cs="Calibri"/>
                <w:szCs w:val="20"/>
              </w:rPr>
              <w:t xml:space="preserve"> and checked every six months for condition. </w:t>
            </w:r>
          </w:p>
          <w:p w14:paraId="3649040C" w14:textId="77777777" w:rsidR="00B3350A" w:rsidRPr="006C0E3B" w:rsidRDefault="00B3350A" w:rsidP="00B3350A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However, as these vehicles are older vehicles there is a slight risk that trim could work loose and fall from the vehicle</w:t>
            </w:r>
            <w:r w:rsidR="000E200A" w:rsidRPr="006C0E3B">
              <w:rPr>
                <w:rFonts w:eastAsia="Calibri" w:cs="Calibri"/>
                <w:szCs w:val="20"/>
              </w:rPr>
              <w:t>.</w:t>
            </w:r>
          </w:p>
          <w:p w14:paraId="58A2D063" w14:textId="5C33B533" w:rsidR="000E200A" w:rsidRPr="006C0E3B" w:rsidRDefault="000E200A" w:rsidP="00B3350A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Site Team to regularly inspect condition of bus and inform CaveBus Ltd of any signs of deterioration to enable repair</w:t>
            </w:r>
          </w:p>
        </w:tc>
        <w:tc>
          <w:tcPr>
            <w:tcW w:w="3848" w:type="dxa"/>
          </w:tcPr>
          <w:p w14:paraId="792140C6" w14:textId="77777777" w:rsidR="00B3350A" w:rsidRPr="006C0E3B" w:rsidRDefault="00B3350A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</w:p>
        </w:tc>
      </w:tr>
      <w:tr w:rsidR="00161780" w:rsidRPr="00D15185" w14:paraId="71DB378C" w14:textId="77777777" w:rsidTr="082EDB05">
        <w:tc>
          <w:tcPr>
            <w:tcW w:w="3847" w:type="dxa"/>
          </w:tcPr>
          <w:p w14:paraId="47E81A70" w14:textId="77777777" w:rsidR="00161780" w:rsidRPr="006C0E3B" w:rsidRDefault="00161780" w:rsidP="225CC2E2">
            <w:pPr>
              <w:rPr>
                <w:rFonts w:eastAsia="Calibri" w:cs="Calibri"/>
                <w:b/>
                <w:bCs/>
                <w:szCs w:val="20"/>
              </w:rPr>
            </w:pPr>
            <w:r w:rsidRPr="006C0E3B">
              <w:rPr>
                <w:rFonts w:eastAsia="Calibri" w:cs="Calibri"/>
                <w:b/>
                <w:bCs/>
                <w:szCs w:val="20"/>
              </w:rPr>
              <w:t>Occupants falling from bed areas</w:t>
            </w:r>
          </w:p>
          <w:p w14:paraId="50CEBE10" w14:textId="75CBDCDD" w:rsidR="00161780" w:rsidRPr="006C0E3B" w:rsidRDefault="00161780" w:rsidP="225CC2E2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-Risk of impact injuries</w:t>
            </w:r>
          </w:p>
        </w:tc>
        <w:tc>
          <w:tcPr>
            <w:tcW w:w="1818" w:type="dxa"/>
          </w:tcPr>
          <w:p w14:paraId="17B186F2" w14:textId="77777777" w:rsidR="00161780" w:rsidRPr="006C0E3B" w:rsidRDefault="00161780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Young people</w:t>
            </w:r>
          </w:p>
          <w:p w14:paraId="1092A851" w14:textId="77777777" w:rsidR="00161780" w:rsidRPr="006C0E3B" w:rsidRDefault="00161780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Leaders</w:t>
            </w:r>
          </w:p>
          <w:p w14:paraId="265E4295" w14:textId="43695E20" w:rsidR="00161780" w:rsidRPr="006C0E3B" w:rsidRDefault="00161780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Visitors</w:t>
            </w:r>
          </w:p>
        </w:tc>
        <w:tc>
          <w:tcPr>
            <w:tcW w:w="5877" w:type="dxa"/>
          </w:tcPr>
          <w:p w14:paraId="092D0EA5" w14:textId="293DD8AF" w:rsidR="00161780" w:rsidRPr="006C0E3B" w:rsidRDefault="00161780" w:rsidP="00B3350A">
            <w:pPr>
              <w:rPr>
                <w:rFonts w:eastAsia="Calibri" w:cs="Calibri"/>
                <w:szCs w:val="20"/>
              </w:rPr>
            </w:pPr>
            <w:r w:rsidRPr="006C0E3B">
              <w:rPr>
                <w:rFonts w:eastAsia="Calibri" w:cs="Calibri"/>
                <w:szCs w:val="20"/>
              </w:rPr>
              <w:t>Occupants briefed to correct way to access bed areas and leaving the bed areas</w:t>
            </w:r>
          </w:p>
        </w:tc>
        <w:tc>
          <w:tcPr>
            <w:tcW w:w="3848" w:type="dxa"/>
          </w:tcPr>
          <w:p w14:paraId="2097927B" w14:textId="77777777" w:rsidR="00161780" w:rsidRPr="006C0E3B" w:rsidRDefault="00161780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</w:p>
        </w:tc>
      </w:tr>
      <w:tr w:rsidR="00A95235" w:rsidRPr="00D15185" w14:paraId="502F902C" w14:textId="77777777" w:rsidTr="082EDB05">
        <w:tc>
          <w:tcPr>
            <w:tcW w:w="3847" w:type="dxa"/>
          </w:tcPr>
          <w:p w14:paraId="3DCE3292" w14:textId="7D9F1FC6" w:rsidR="00FD50DB" w:rsidRPr="006C0E3B" w:rsidRDefault="00161780" w:rsidP="225CC2E2">
            <w:pPr>
              <w:rPr>
                <w:rFonts w:eastAsia="Nunito Sans" w:cs="Nunito Sans"/>
                <w:b/>
                <w:bCs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b/>
                <w:bCs/>
                <w:color w:val="000000" w:themeColor="text1"/>
                <w:szCs w:val="20"/>
              </w:rPr>
              <w:t xml:space="preserve">Contaminated / Dirty </w:t>
            </w:r>
            <w:r w:rsidR="00AD2A09" w:rsidRPr="006C0E3B">
              <w:rPr>
                <w:rFonts w:eastAsia="Nunito Sans" w:cs="Nunito Sans"/>
                <w:b/>
                <w:bCs/>
                <w:color w:val="000000" w:themeColor="text1"/>
                <w:szCs w:val="20"/>
              </w:rPr>
              <w:t>B</w:t>
            </w:r>
            <w:r w:rsidRPr="006C0E3B">
              <w:rPr>
                <w:rFonts w:eastAsia="Nunito Sans" w:cs="Nunito Sans"/>
                <w:b/>
                <w:bCs/>
                <w:color w:val="000000" w:themeColor="text1"/>
                <w:szCs w:val="20"/>
              </w:rPr>
              <w:t>ed areas</w:t>
            </w:r>
          </w:p>
          <w:p w14:paraId="5BD44A9E" w14:textId="7CB7B9AD" w:rsidR="001F656E" w:rsidRPr="006C0E3B" w:rsidRDefault="001F656E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>-Risk of infection</w:t>
            </w:r>
          </w:p>
        </w:tc>
        <w:tc>
          <w:tcPr>
            <w:tcW w:w="1818" w:type="dxa"/>
          </w:tcPr>
          <w:p w14:paraId="4401C3AC" w14:textId="77777777" w:rsidR="00161780" w:rsidRPr="006C0E3B" w:rsidRDefault="00161780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Young people</w:t>
            </w:r>
          </w:p>
          <w:p w14:paraId="12BC7321" w14:textId="77777777" w:rsidR="00161780" w:rsidRPr="006C0E3B" w:rsidRDefault="00161780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Leaders</w:t>
            </w:r>
          </w:p>
          <w:p w14:paraId="7A3F7A65" w14:textId="62998411" w:rsidR="00A95235" w:rsidRPr="006C0E3B" w:rsidRDefault="00161780" w:rsidP="006C0E3B">
            <w:pPr>
              <w:jc w:val="center"/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i/>
                <w:iCs/>
                <w:szCs w:val="20"/>
              </w:rPr>
              <w:t>Visitors</w:t>
            </w:r>
          </w:p>
        </w:tc>
        <w:tc>
          <w:tcPr>
            <w:tcW w:w="5877" w:type="dxa"/>
          </w:tcPr>
          <w:p w14:paraId="61DEB216" w14:textId="0B0017FF" w:rsidR="009001C4" w:rsidRPr="006C0E3B" w:rsidRDefault="005B6604" w:rsidP="225CC2E2">
            <w:pPr>
              <w:jc w:val="both"/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>Condition of bedding areas to be inspected after each use and prior to hiring of the bus.</w:t>
            </w:r>
          </w:p>
          <w:p w14:paraId="70475D37" w14:textId="1DA54471" w:rsidR="005B6604" w:rsidRPr="006C0E3B" w:rsidRDefault="005B6604" w:rsidP="225CC2E2">
            <w:pPr>
              <w:jc w:val="both"/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>Any mattress deemed to be unfit for use is to be removed for cleaning / replacement</w:t>
            </w:r>
          </w:p>
        </w:tc>
        <w:tc>
          <w:tcPr>
            <w:tcW w:w="3848" w:type="dxa"/>
          </w:tcPr>
          <w:p w14:paraId="7CCFEFCD" w14:textId="237652A3" w:rsidR="00A95235" w:rsidRPr="006C0E3B" w:rsidRDefault="00A95235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</w:p>
        </w:tc>
      </w:tr>
      <w:tr w:rsidR="005B6604" w:rsidRPr="00D15185" w14:paraId="0A56F50D" w14:textId="77777777" w:rsidTr="002F4140">
        <w:tc>
          <w:tcPr>
            <w:tcW w:w="3847" w:type="dxa"/>
          </w:tcPr>
          <w:p w14:paraId="02A4DD7C" w14:textId="77777777" w:rsidR="005B6604" w:rsidRPr="006C0E3B" w:rsidRDefault="005B6604" w:rsidP="002F4140">
            <w:pPr>
              <w:rPr>
                <w:szCs w:val="20"/>
              </w:rPr>
            </w:pPr>
            <w:r w:rsidRPr="006C0E3B">
              <w:rPr>
                <w:b/>
                <w:szCs w:val="20"/>
              </w:rPr>
              <w:t xml:space="preserve">Poor Behaviour </w:t>
            </w:r>
            <w:r w:rsidRPr="006C0E3B">
              <w:rPr>
                <w:szCs w:val="20"/>
              </w:rPr>
              <w:t>- Over excitement during activity</w:t>
            </w:r>
          </w:p>
          <w:p w14:paraId="09D19ECA" w14:textId="163F0C78" w:rsidR="005B6604" w:rsidRPr="006C0E3B" w:rsidRDefault="00AD2A09" w:rsidP="002F4140">
            <w:pPr>
              <w:rPr>
                <w:szCs w:val="20"/>
              </w:rPr>
            </w:pPr>
            <w:r w:rsidRPr="006C0E3B">
              <w:rPr>
                <w:szCs w:val="20"/>
              </w:rPr>
              <w:t>-</w:t>
            </w:r>
            <w:r w:rsidR="005B6604" w:rsidRPr="006C0E3B">
              <w:rPr>
                <w:szCs w:val="20"/>
              </w:rPr>
              <w:t xml:space="preserve">Risk or injury </w:t>
            </w:r>
          </w:p>
        </w:tc>
        <w:tc>
          <w:tcPr>
            <w:tcW w:w="1818" w:type="dxa"/>
          </w:tcPr>
          <w:p w14:paraId="1D4DF25C" w14:textId="77777777" w:rsidR="005B6604" w:rsidRPr="006C0E3B" w:rsidRDefault="005B6604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Young people</w:t>
            </w:r>
          </w:p>
          <w:p w14:paraId="52577163" w14:textId="77777777" w:rsidR="005B6604" w:rsidRPr="006C0E3B" w:rsidRDefault="005B6604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Leaders</w:t>
            </w:r>
          </w:p>
          <w:p w14:paraId="33790ABA" w14:textId="7FA5C51E" w:rsidR="005B6604" w:rsidRPr="006C0E3B" w:rsidRDefault="005B6604" w:rsidP="006C0E3B">
            <w:pPr>
              <w:jc w:val="center"/>
              <w:rPr>
                <w:color w:val="000000" w:themeColor="text1"/>
                <w:szCs w:val="20"/>
              </w:rPr>
            </w:pPr>
            <w:r w:rsidRPr="006C0E3B">
              <w:rPr>
                <w:i/>
                <w:iCs/>
                <w:szCs w:val="20"/>
              </w:rPr>
              <w:t>Visitors</w:t>
            </w:r>
          </w:p>
        </w:tc>
        <w:tc>
          <w:tcPr>
            <w:tcW w:w="5877" w:type="dxa"/>
          </w:tcPr>
          <w:p w14:paraId="459D5364" w14:textId="77777777" w:rsidR="005B6604" w:rsidRPr="006C0E3B" w:rsidRDefault="005B6604" w:rsidP="002F4140">
            <w:pPr>
              <w:rPr>
                <w:szCs w:val="20"/>
              </w:rPr>
            </w:pPr>
            <w:r w:rsidRPr="006C0E3B">
              <w:rPr>
                <w:szCs w:val="20"/>
              </w:rPr>
              <w:t>For members of the Scout association - Code of Conduct outlined as part of safety brief to set clear expectations of behaviour prior to beginning activity.</w:t>
            </w:r>
          </w:p>
          <w:p w14:paraId="3F950AA8" w14:textId="77777777" w:rsidR="005B6604" w:rsidRPr="006C0E3B" w:rsidRDefault="005B6604" w:rsidP="002F4140">
            <w:pPr>
              <w:rPr>
                <w:szCs w:val="20"/>
              </w:rPr>
            </w:pPr>
          </w:p>
          <w:p w14:paraId="53C69503" w14:textId="26CF55D1" w:rsidR="005B6604" w:rsidRPr="006C0E3B" w:rsidRDefault="005B6604" w:rsidP="002F4140">
            <w:pPr>
              <w:jc w:val="both"/>
              <w:rPr>
                <w:szCs w:val="20"/>
              </w:rPr>
            </w:pPr>
            <w:r w:rsidRPr="006C0E3B">
              <w:rPr>
                <w:szCs w:val="20"/>
              </w:rPr>
              <w:t>For visitors – Absolutely no alcohol to be consumed on the Bus</w:t>
            </w:r>
          </w:p>
          <w:p w14:paraId="044F86F5" w14:textId="55668F01" w:rsidR="005B6604" w:rsidRPr="006C0E3B" w:rsidRDefault="005B6604" w:rsidP="002F4140">
            <w:pPr>
              <w:jc w:val="both"/>
              <w:rPr>
                <w:szCs w:val="20"/>
              </w:rPr>
            </w:pPr>
            <w:r w:rsidRPr="006C0E3B">
              <w:rPr>
                <w:szCs w:val="20"/>
              </w:rPr>
              <w:t>Any persons deemed to be unfit to participate due to previous consumption of alcohol will not be permitted to patriciate/stay on the bus</w:t>
            </w:r>
          </w:p>
          <w:p w14:paraId="79F929EF" w14:textId="751FAE05" w:rsidR="005B6604" w:rsidRPr="006C0E3B" w:rsidRDefault="005B6604" w:rsidP="002F4140">
            <w:pPr>
              <w:jc w:val="both"/>
              <w:rPr>
                <w:szCs w:val="20"/>
              </w:rPr>
            </w:pPr>
            <w:r w:rsidRPr="006C0E3B">
              <w:rPr>
                <w:szCs w:val="20"/>
              </w:rPr>
              <w:t>Expectation for behaviour during the activity to be outlined during the initial bus orientation</w:t>
            </w:r>
          </w:p>
        </w:tc>
        <w:tc>
          <w:tcPr>
            <w:tcW w:w="3848" w:type="dxa"/>
          </w:tcPr>
          <w:p w14:paraId="66CABA38" w14:textId="77777777" w:rsidR="005B6604" w:rsidRPr="006C0E3B" w:rsidRDefault="005B6604" w:rsidP="002F4140">
            <w:pPr>
              <w:rPr>
                <w:color w:val="000000" w:themeColor="text1"/>
                <w:szCs w:val="20"/>
              </w:rPr>
            </w:pPr>
          </w:p>
        </w:tc>
      </w:tr>
      <w:tr w:rsidR="00161780" w:rsidRPr="00D15185" w14:paraId="6F6F511D" w14:textId="77777777" w:rsidTr="082EDB05">
        <w:tc>
          <w:tcPr>
            <w:tcW w:w="3847" w:type="dxa"/>
          </w:tcPr>
          <w:p w14:paraId="3E066A6B" w14:textId="77777777" w:rsidR="00161780" w:rsidRPr="006C0E3B" w:rsidRDefault="001F656E" w:rsidP="225CC2E2">
            <w:pPr>
              <w:rPr>
                <w:rFonts w:eastAsia="Nunito Sans" w:cs="Nunito Sans"/>
                <w:b/>
                <w:bCs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b/>
                <w:bCs/>
                <w:color w:val="000000" w:themeColor="text1"/>
                <w:szCs w:val="20"/>
              </w:rPr>
              <w:t>Vandalism of Bus &amp; facilities in proximity</w:t>
            </w:r>
          </w:p>
          <w:p w14:paraId="731AA2E3" w14:textId="2C8193CE" w:rsidR="001F656E" w:rsidRPr="006C0E3B" w:rsidRDefault="001F656E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>-Risk of damage</w:t>
            </w:r>
          </w:p>
        </w:tc>
        <w:tc>
          <w:tcPr>
            <w:tcW w:w="1818" w:type="dxa"/>
          </w:tcPr>
          <w:p w14:paraId="5FE7D0BB" w14:textId="63287FE5" w:rsidR="00161780" w:rsidRPr="006C0E3B" w:rsidRDefault="001F656E" w:rsidP="006C0E3B">
            <w:pPr>
              <w:jc w:val="center"/>
              <w:rPr>
                <w:i/>
                <w:iCs/>
                <w:szCs w:val="20"/>
              </w:rPr>
            </w:pPr>
            <w:r w:rsidRPr="006C0E3B">
              <w:rPr>
                <w:i/>
                <w:iCs/>
                <w:szCs w:val="20"/>
              </w:rPr>
              <w:t>Site Team</w:t>
            </w:r>
          </w:p>
        </w:tc>
        <w:tc>
          <w:tcPr>
            <w:tcW w:w="5877" w:type="dxa"/>
          </w:tcPr>
          <w:p w14:paraId="766A0A6D" w14:textId="77777777" w:rsidR="00161780" w:rsidRPr="006C0E3B" w:rsidRDefault="001F656E" w:rsidP="225CC2E2">
            <w:pPr>
              <w:jc w:val="both"/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>CCTV in proximity of bus</w:t>
            </w:r>
          </w:p>
          <w:p w14:paraId="39A3B209" w14:textId="77777777" w:rsidR="001F656E" w:rsidRPr="006C0E3B" w:rsidRDefault="001F656E" w:rsidP="225CC2E2">
            <w:pPr>
              <w:jc w:val="both"/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>Fencing in place along the perimeter of the site to prohibit access by unauthorised persons</w:t>
            </w:r>
          </w:p>
          <w:p w14:paraId="5B3F6FEC" w14:textId="446C0A9A" w:rsidR="001F656E" w:rsidRPr="006C0E3B" w:rsidRDefault="001F656E" w:rsidP="225CC2E2">
            <w:pPr>
              <w:jc w:val="both"/>
              <w:rPr>
                <w:rFonts w:eastAsia="Nunito Sans" w:cs="Nunito Sans"/>
                <w:color w:val="000000" w:themeColor="text1"/>
                <w:szCs w:val="20"/>
              </w:rPr>
            </w:pPr>
            <w:r w:rsidRPr="006C0E3B">
              <w:rPr>
                <w:rFonts w:eastAsia="Nunito Sans" w:cs="Nunito Sans"/>
                <w:color w:val="000000" w:themeColor="text1"/>
                <w:szCs w:val="20"/>
              </w:rPr>
              <w:t>Condition of bus and facilities to be assessed prior to each hire</w:t>
            </w:r>
          </w:p>
        </w:tc>
        <w:tc>
          <w:tcPr>
            <w:tcW w:w="3848" w:type="dxa"/>
          </w:tcPr>
          <w:p w14:paraId="2BB59058" w14:textId="77777777" w:rsidR="00161780" w:rsidRPr="006C0E3B" w:rsidRDefault="00161780" w:rsidP="225CC2E2">
            <w:pPr>
              <w:rPr>
                <w:rFonts w:eastAsia="Nunito Sans" w:cs="Nunito Sans"/>
                <w:color w:val="000000" w:themeColor="text1"/>
                <w:szCs w:val="20"/>
              </w:rPr>
            </w:pPr>
          </w:p>
        </w:tc>
      </w:tr>
      <w:tr w:rsidR="00161780" w:rsidRPr="00D15185" w14:paraId="3DE6EB5C" w14:textId="77777777" w:rsidTr="082EDB05">
        <w:tc>
          <w:tcPr>
            <w:tcW w:w="3847" w:type="dxa"/>
          </w:tcPr>
          <w:p w14:paraId="0D6DDCC3" w14:textId="77777777" w:rsidR="00161780" w:rsidRDefault="00161780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  <w:tc>
          <w:tcPr>
            <w:tcW w:w="1818" w:type="dxa"/>
          </w:tcPr>
          <w:p w14:paraId="4ABAD7A4" w14:textId="77777777" w:rsidR="00161780" w:rsidRPr="00D15185" w:rsidRDefault="00161780" w:rsidP="009001C4">
            <w:pPr>
              <w:rPr>
                <w:rFonts w:eastAsia="Nunito Sans" w:cs="Nunito Sans"/>
                <w:color w:val="000000" w:themeColor="text1"/>
              </w:rPr>
            </w:pPr>
          </w:p>
        </w:tc>
        <w:tc>
          <w:tcPr>
            <w:tcW w:w="5877" w:type="dxa"/>
          </w:tcPr>
          <w:p w14:paraId="7CEF8E42" w14:textId="77777777" w:rsidR="00161780" w:rsidRPr="001D0159" w:rsidRDefault="00161780" w:rsidP="225CC2E2">
            <w:pPr>
              <w:jc w:val="both"/>
              <w:rPr>
                <w:rFonts w:eastAsia="Nunito Sans" w:cs="Nunito Sans"/>
                <w:color w:val="000000" w:themeColor="text1"/>
              </w:rPr>
            </w:pPr>
          </w:p>
        </w:tc>
        <w:tc>
          <w:tcPr>
            <w:tcW w:w="3848" w:type="dxa"/>
          </w:tcPr>
          <w:p w14:paraId="0D317875" w14:textId="77777777" w:rsidR="00161780" w:rsidRPr="00D15185" w:rsidRDefault="00161780" w:rsidP="225CC2E2">
            <w:pPr>
              <w:rPr>
                <w:rFonts w:eastAsia="Nunito Sans" w:cs="Nunito Sans"/>
                <w:color w:val="000000" w:themeColor="text1"/>
              </w:rPr>
            </w:pPr>
          </w:p>
        </w:tc>
      </w:tr>
      <w:tr w:rsidR="00A95235" w14:paraId="0104BC3F" w14:textId="77777777" w:rsidTr="082EDB05">
        <w:tc>
          <w:tcPr>
            <w:tcW w:w="15390" w:type="dxa"/>
            <w:gridSpan w:val="4"/>
          </w:tcPr>
          <w:p w14:paraId="62EF8036" w14:textId="77777777" w:rsidR="00A95235" w:rsidRDefault="00A95235" w:rsidP="00A95235">
            <w:pPr>
              <w:rPr>
                <w:i/>
                <w:iCs/>
              </w:rPr>
            </w:pPr>
            <w:r w:rsidRPr="00DE4007">
              <w:rPr>
                <w:b/>
                <w:bCs/>
                <w:i/>
                <w:iCs/>
              </w:rPr>
              <w:t>Review</w:t>
            </w:r>
            <w:r w:rsidRPr="00DE4007">
              <w:rPr>
                <w:i/>
                <w:iCs/>
              </w:rPr>
              <w:t xml:space="preserve">: </w:t>
            </w:r>
          </w:p>
          <w:p w14:paraId="0EB8169C" w14:textId="38445795" w:rsidR="001F5134" w:rsidRDefault="001F5134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13.4.22 – Initial Assessment</w:t>
            </w:r>
          </w:p>
          <w:p w14:paraId="59918BBF" w14:textId="77777777" w:rsidR="001F5134" w:rsidRDefault="001F5134" w:rsidP="00A9523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20.5.24 – Review – No changes required </w:t>
            </w:r>
          </w:p>
          <w:p w14:paraId="5F6D5939" w14:textId="2AC3C463" w:rsidR="00116047" w:rsidRPr="00DE4007" w:rsidRDefault="00116047" w:rsidP="00A95235">
            <w:pPr>
              <w:rPr>
                <w:rFonts w:ascii="Times New Roman" w:hAnsi="Times New Roman"/>
                <w:i/>
                <w:iCs/>
              </w:rPr>
            </w:pPr>
            <w:r>
              <w:rPr>
                <w:i/>
                <w:iCs/>
              </w:rPr>
              <w:t xml:space="preserve">1.6.26 </w:t>
            </w:r>
            <w:r w:rsidR="00F24251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</w:t>
            </w:r>
            <w:r w:rsidR="00F24251">
              <w:rPr>
                <w:i/>
                <w:iCs/>
              </w:rPr>
              <w:t xml:space="preserve">Checks carried out by Site Crew and not </w:t>
            </w:r>
            <w:proofErr w:type="spellStart"/>
            <w:r w:rsidR="00F24251">
              <w:rPr>
                <w:i/>
                <w:iCs/>
              </w:rPr>
              <w:t>Cavebus</w:t>
            </w:r>
            <w:proofErr w:type="spellEnd"/>
            <w:r w:rsidR="00F24251">
              <w:rPr>
                <w:i/>
                <w:iCs/>
              </w:rPr>
              <w:t xml:space="preserve"> Ltd since outright purchase</w:t>
            </w:r>
          </w:p>
        </w:tc>
      </w:tr>
    </w:tbl>
    <w:p w14:paraId="2DB67CE0" w14:textId="77777777" w:rsidR="00AF33EB" w:rsidRDefault="00AF33EB" w:rsidP="00CC4479"/>
    <w:p w14:paraId="05CAC44A" w14:textId="77777777" w:rsidR="00DE4007" w:rsidRPr="00CC4479" w:rsidRDefault="00DE4007" w:rsidP="00CC4479"/>
    <w:sectPr w:rsidR="00DE4007" w:rsidRPr="00CC4479" w:rsidSect="00AF33EB">
      <w:headerReference w:type="default" r:id="rId10"/>
      <w:footerReference w:type="default" r:id="rId11"/>
      <w:pgSz w:w="16840" w:h="11900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8164D" w14:textId="77777777" w:rsidR="00782E20" w:rsidRDefault="00782E20" w:rsidP="001234C5">
      <w:r>
        <w:separator/>
      </w:r>
    </w:p>
  </w:endnote>
  <w:endnote w:type="continuationSeparator" w:id="0">
    <w:p w14:paraId="2DEB8B0C" w14:textId="77777777" w:rsidR="00782E20" w:rsidRDefault="00782E20" w:rsidP="0012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 Black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 Sans SemiBold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8577" w14:textId="77777777" w:rsidR="00AF33EB" w:rsidRPr="00AF33EB" w:rsidRDefault="00DB78DB" w:rsidP="00AF33EB">
    <w:pPr>
      <w:rPr>
        <w:b/>
        <w:bCs/>
        <w:color w:val="7413DC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DD3CA3" wp14:editId="4B6BFA1A">
          <wp:simplePos x="0" y="0"/>
          <wp:positionH relativeFrom="column">
            <wp:posOffset>8565394</wp:posOffset>
          </wp:positionH>
          <wp:positionV relativeFrom="paragraph">
            <wp:posOffset>-392754</wp:posOffset>
          </wp:positionV>
          <wp:extent cx="1275080" cy="946785"/>
          <wp:effectExtent l="0" t="0" r="0" b="5715"/>
          <wp:wrapSquare wrapText="bothSides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outs_Logo_Stack_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33EB" w:rsidRPr="00AF33EB">
      <w:rPr>
        <w:b/>
        <w:bCs/>
        <w:color w:val="7413DC"/>
        <w:lang w:eastAsia="en-GB"/>
      </w:rPr>
      <w:t xml:space="preserve">Additional information can be found in the Safety Checklist for Leaders and other information at scouts.org.uk/safety </w:t>
    </w:r>
  </w:p>
  <w:p w14:paraId="542417F9" w14:textId="77777777" w:rsidR="001234C5" w:rsidRDefault="00AF33EB" w:rsidP="00DB78DB">
    <w:pPr>
      <w:rPr>
        <w:lang w:eastAsia="en-GB"/>
      </w:rPr>
    </w:pPr>
    <w:r w:rsidRPr="00AF33EB">
      <w:rPr>
        <w:lang w:eastAsia="en-GB"/>
      </w:rPr>
      <w:t>HQ Template Published 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C9B3" w14:textId="77777777" w:rsidR="00782E20" w:rsidRDefault="00782E20" w:rsidP="001234C5">
      <w:r>
        <w:separator/>
      </w:r>
    </w:p>
  </w:footnote>
  <w:footnote w:type="continuationSeparator" w:id="0">
    <w:p w14:paraId="3EE74111" w14:textId="77777777" w:rsidR="00782E20" w:rsidRDefault="00782E20" w:rsidP="00123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FBF4" w14:textId="49BE80B4" w:rsidR="001234C5" w:rsidRDefault="00181DFF" w:rsidP="00AF33EB">
    <w:pPr>
      <w:pStyle w:val="Heading1"/>
      <w:rPr>
        <w:rFonts w:eastAsia="Times New Roman"/>
        <w:lang w:eastAsia="en-GB"/>
      </w:rPr>
    </w:pPr>
    <w:r>
      <w:rPr>
        <w:rFonts w:eastAsia="Times New Roman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A700FCC" wp14:editId="6C408EF6">
          <wp:simplePos x="0" y="0"/>
          <wp:positionH relativeFrom="column">
            <wp:posOffset>8465820</wp:posOffset>
          </wp:positionH>
          <wp:positionV relativeFrom="paragraph">
            <wp:posOffset>64770</wp:posOffset>
          </wp:positionV>
          <wp:extent cx="1303020" cy="59199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5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F2C">
      <w:rPr>
        <w:rFonts w:eastAsia="Times New Roman"/>
        <w:lang w:eastAsia="en-GB"/>
      </w:rPr>
      <w:t>Site Premises</w:t>
    </w:r>
    <w:r>
      <w:rPr>
        <w:rFonts w:eastAsia="Times New Roman"/>
        <w:lang w:eastAsia="en-GB"/>
      </w:rPr>
      <w:t xml:space="preserve"> </w:t>
    </w:r>
    <w:r w:rsidR="00DB78DB">
      <w:rPr>
        <w:rFonts w:eastAsia="Times New Roman"/>
        <w:lang w:eastAsia="en-GB"/>
      </w:rPr>
      <w:t>R</w:t>
    </w:r>
    <w:r w:rsidR="00AF33EB" w:rsidRPr="00AF33EB">
      <w:rPr>
        <w:rFonts w:eastAsia="Times New Roman"/>
        <w:lang w:eastAsia="en-GB"/>
      </w:rPr>
      <w:t xml:space="preserve">isk </w:t>
    </w:r>
    <w:r w:rsidR="00DB78DB">
      <w:rPr>
        <w:rFonts w:eastAsia="Times New Roman"/>
        <w:lang w:eastAsia="en-GB"/>
      </w:rPr>
      <w:t>A</w:t>
    </w:r>
    <w:r w:rsidR="00AF33EB" w:rsidRPr="00AF33EB">
      <w:rPr>
        <w:rFonts w:eastAsia="Times New Roman"/>
        <w:lang w:eastAsia="en-GB"/>
      </w:rPr>
      <w:t>ssessment</w:t>
    </w:r>
  </w:p>
  <w:p w14:paraId="6CDEAF5B" w14:textId="45143666" w:rsidR="00DB78DB" w:rsidRPr="00DB78DB" w:rsidRDefault="00181DFF" w:rsidP="00DB78DB">
    <w:pPr>
      <w:pStyle w:val="Subtitle"/>
      <w:rPr>
        <w:lang w:eastAsia="en-GB"/>
      </w:rPr>
    </w:pPr>
    <w:r>
      <w:rPr>
        <w:lang w:eastAsia="en-GB"/>
      </w:rPr>
      <w:t>Boyd Campsite &amp; Activity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67.25pt;height:427.5pt" o:bullet="t">
        <v:imagedata r:id="rId1" o:title="Single-Fleur-De-Lis"/>
      </v:shape>
    </w:pict>
  </w:numPicBullet>
  <w:abstractNum w:abstractNumId="0" w15:restartNumberingAfterBreak="0">
    <w:nsid w:val="FFFFFF7C"/>
    <w:multiLevelType w:val="singleLevel"/>
    <w:tmpl w:val="69489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DAB1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F84E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9C35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B42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BA00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06A3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226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16F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CA4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3E3600"/>
    <w:multiLevelType w:val="hybridMultilevel"/>
    <w:tmpl w:val="A266B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441A0"/>
    <w:multiLevelType w:val="hybridMultilevel"/>
    <w:tmpl w:val="D7CEA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1B14A2"/>
    <w:multiLevelType w:val="hybridMultilevel"/>
    <w:tmpl w:val="29CE407A"/>
    <w:lvl w:ilvl="0" w:tplc="F96C2C84">
      <w:start w:val="116"/>
      <w:numFmt w:val="bullet"/>
      <w:lvlText w:val=""/>
      <w:lvlPicBulletId w:val="0"/>
      <w:lvlJc w:val="left"/>
      <w:pPr>
        <w:ind w:left="473" w:hanging="189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164E21"/>
    <w:multiLevelType w:val="hybridMultilevel"/>
    <w:tmpl w:val="FBC43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62171"/>
    <w:multiLevelType w:val="hybridMultilevel"/>
    <w:tmpl w:val="07B06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47070B"/>
    <w:multiLevelType w:val="hybridMultilevel"/>
    <w:tmpl w:val="3DD46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9E096C"/>
    <w:multiLevelType w:val="hybridMultilevel"/>
    <w:tmpl w:val="2B9EA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6A174C"/>
    <w:multiLevelType w:val="hybridMultilevel"/>
    <w:tmpl w:val="0BBA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41BA3"/>
    <w:multiLevelType w:val="hybridMultilevel"/>
    <w:tmpl w:val="0B66A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C52A7"/>
    <w:multiLevelType w:val="hybridMultilevel"/>
    <w:tmpl w:val="2F042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C7B18"/>
    <w:multiLevelType w:val="hybridMultilevel"/>
    <w:tmpl w:val="5B44C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1F0B9A"/>
    <w:multiLevelType w:val="hybridMultilevel"/>
    <w:tmpl w:val="D5C0D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C02468"/>
    <w:multiLevelType w:val="hybridMultilevel"/>
    <w:tmpl w:val="D6143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05129"/>
    <w:multiLevelType w:val="hybridMultilevel"/>
    <w:tmpl w:val="99F2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E02BBC"/>
    <w:multiLevelType w:val="hybridMultilevel"/>
    <w:tmpl w:val="0A76A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97DA3"/>
    <w:multiLevelType w:val="hybridMultilevel"/>
    <w:tmpl w:val="68643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F7615"/>
    <w:multiLevelType w:val="hybridMultilevel"/>
    <w:tmpl w:val="D36C71CA"/>
    <w:lvl w:ilvl="0" w:tplc="75F23036">
      <w:start w:val="116"/>
      <w:numFmt w:val="bullet"/>
      <w:lvlText w:val="-"/>
      <w:lvlJc w:val="left"/>
      <w:pPr>
        <w:ind w:left="720" w:hanging="360"/>
      </w:pPr>
      <w:rPr>
        <w:rFonts w:ascii="Nunito Sans" w:eastAsiaTheme="minorHAnsi" w:hAnsi="Nunito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4AE2CA6"/>
    <w:multiLevelType w:val="hybridMultilevel"/>
    <w:tmpl w:val="235A9BEC"/>
    <w:lvl w:ilvl="0" w:tplc="F96C2C84">
      <w:start w:val="116"/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8343E"/>
    <w:multiLevelType w:val="hybridMultilevel"/>
    <w:tmpl w:val="FEAED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A43FAE"/>
    <w:multiLevelType w:val="hybridMultilevel"/>
    <w:tmpl w:val="6148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F2DF6"/>
    <w:multiLevelType w:val="hybridMultilevel"/>
    <w:tmpl w:val="CA129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0B6097"/>
    <w:multiLevelType w:val="hybridMultilevel"/>
    <w:tmpl w:val="78E21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1069524">
    <w:abstractNumId w:val="0"/>
  </w:num>
  <w:num w:numId="2" w16cid:durableId="770931578">
    <w:abstractNumId w:val="1"/>
  </w:num>
  <w:num w:numId="3" w16cid:durableId="1768891354">
    <w:abstractNumId w:val="2"/>
  </w:num>
  <w:num w:numId="4" w16cid:durableId="1811508767">
    <w:abstractNumId w:val="3"/>
  </w:num>
  <w:num w:numId="5" w16cid:durableId="773092045">
    <w:abstractNumId w:val="8"/>
  </w:num>
  <w:num w:numId="6" w16cid:durableId="1163202758">
    <w:abstractNumId w:val="4"/>
  </w:num>
  <w:num w:numId="7" w16cid:durableId="955141885">
    <w:abstractNumId w:val="5"/>
  </w:num>
  <w:num w:numId="8" w16cid:durableId="1780176181">
    <w:abstractNumId w:val="6"/>
  </w:num>
  <w:num w:numId="9" w16cid:durableId="633172794">
    <w:abstractNumId w:val="7"/>
  </w:num>
  <w:num w:numId="10" w16cid:durableId="807357097">
    <w:abstractNumId w:val="9"/>
  </w:num>
  <w:num w:numId="11" w16cid:durableId="1351561850">
    <w:abstractNumId w:val="26"/>
  </w:num>
  <w:num w:numId="12" w16cid:durableId="2042121016">
    <w:abstractNumId w:val="12"/>
  </w:num>
  <w:num w:numId="13" w16cid:durableId="52393130">
    <w:abstractNumId w:val="27"/>
  </w:num>
  <w:num w:numId="14" w16cid:durableId="1324359043">
    <w:abstractNumId w:val="19"/>
  </w:num>
  <w:num w:numId="15" w16cid:durableId="1007094466">
    <w:abstractNumId w:val="10"/>
  </w:num>
  <w:num w:numId="16" w16cid:durableId="681401408">
    <w:abstractNumId w:val="22"/>
  </w:num>
  <w:num w:numId="17" w16cid:durableId="1527405169">
    <w:abstractNumId w:val="23"/>
  </w:num>
  <w:num w:numId="18" w16cid:durableId="1431393297">
    <w:abstractNumId w:val="18"/>
  </w:num>
  <w:num w:numId="19" w16cid:durableId="305473386">
    <w:abstractNumId w:val="15"/>
  </w:num>
  <w:num w:numId="20" w16cid:durableId="1692298174">
    <w:abstractNumId w:val="21"/>
  </w:num>
  <w:num w:numId="21" w16cid:durableId="111287553">
    <w:abstractNumId w:val="28"/>
  </w:num>
  <w:num w:numId="22" w16cid:durableId="398947707">
    <w:abstractNumId w:val="24"/>
  </w:num>
  <w:num w:numId="23" w16cid:durableId="642806488">
    <w:abstractNumId w:val="13"/>
  </w:num>
  <w:num w:numId="24" w16cid:durableId="1161240374">
    <w:abstractNumId w:val="25"/>
  </w:num>
  <w:num w:numId="25" w16cid:durableId="1031882673">
    <w:abstractNumId w:val="20"/>
  </w:num>
  <w:num w:numId="26" w16cid:durableId="1440249600">
    <w:abstractNumId w:val="31"/>
  </w:num>
  <w:num w:numId="27" w16cid:durableId="1182662781">
    <w:abstractNumId w:val="29"/>
  </w:num>
  <w:num w:numId="28" w16cid:durableId="1783919831">
    <w:abstractNumId w:val="17"/>
  </w:num>
  <w:num w:numId="29" w16cid:durableId="483203210">
    <w:abstractNumId w:val="30"/>
  </w:num>
  <w:num w:numId="30" w16cid:durableId="830028865">
    <w:abstractNumId w:val="16"/>
  </w:num>
  <w:num w:numId="31" w16cid:durableId="1512185570">
    <w:abstractNumId w:val="14"/>
  </w:num>
  <w:num w:numId="32" w16cid:durableId="312949523">
    <w:abstractNumId w:val="11"/>
  </w:num>
  <w:num w:numId="33" w16cid:durableId="11757238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70"/>
    <w:rsid w:val="00017C66"/>
    <w:rsid w:val="0005273E"/>
    <w:rsid w:val="000540AE"/>
    <w:rsid w:val="00066294"/>
    <w:rsid w:val="000942A0"/>
    <w:rsid w:val="000D3C46"/>
    <w:rsid w:val="000E200A"/>
    <w:rsid w:val="000E4B1A"/>
    <w:rsid w:val="00116047"/>
    <w:rsid w:val="001234C5"/>
    <w:rsid w:val="00141308"/>
    <w:rsid w:val="00161780"/>
    <w:rsid w:val="00181DFF"/>
    <w:rsid w:val="001C1074"/>
    <w:rsid w:val="001D0159"/>
    <w:rsid w:val="001D3E27"/>
    <w:rsid w:val="001F5134"/>
    <w:rsid w:val="001F656E"/>
    <w:rsid w:val="0023647E"/>
    <w:rsid w:val="0028568E"/>
    <w:rsid w:val="002871F5"/>
    <w:rsid w:val="00291E70"/>
    <w:rsid w:val="002B50D2"/>
    <w:rsid w:val="002C2A28"/>
    <w:rsid w:val="00327924"/>
    <w:rsid w:val="00355FCB"/>
    <w:rsid w:val="003572D6"/>
    <w:rsid w:val="003748C4"/>
    <w:rsid w:val="003908E3"/>
    <w:rsid w:val="003922C7"/>
    <w:rsid w:val="00396D2E"/>
    <w:rsid w:val="003B59D2"/>
    <w:rsid w:val="003C6AF3"/>
    <w:rsid w:val="00432D72"/>
    <w:rsid w:val="00435449"/>
    <w:rsid w:val="00442837"/>
    <w:rsid w:val="00485B7C"/>
    <w:rsid w:val="004B1B8D"/>
    <w:rsid w:val="004E1779"/>
    <w:rsid w:val="004F5F72"/>
    <w:rsid w:val="0050179F"/>
    <w:rsid w:val="00516328"/>
    <w:rsid w:val="005171E5"/>
    <w:rsid w:val="00570991"/>
    <w:rsid w:val="005747B0"/>
    <w:rsid w:val="005B5792"/>
    <w:rsid w:val="005B6604"/>
    <w:rsid w:val="005C2324"/>
    <w:rsid w:val="005E37E1"/>
    <w:rsid w:val="006B7089"/>
    <w:rsid w:val="006C0374"/>
    <w:rsid w:val="006C0E3B"/>
    <w:rsid w:val="006E31D0"/>
    <w:rsid w:val="006F4C5A"/>
    <w:rsid w:val="00725C23"/>
    <w:rsid w:val="00761762"/>
    <w:rsid w:val="00782E20"/>
    <w:rsid w:val="007A6E64"/>
    <w:rsid w:val="007B70C1"/>
    <w:rsid w:val="007C028E"/>
    <w:rsid w:val="007E22FB"/>
    <w:rsid w:val="007E4F90"/>
    <w:rsid w:val="007F169B"/>
    <w:rsid w:val="00835864"/>
    <w:rsid w:val="0084307C"/>
    <w:rsid w:val="00855A28"/>
    <w:rsid w:val="008A6BFF"/>
    <w:rsid w:val="008B49E7"/>
    <w:rsid w:val="008D1B45"/>
    <w:rsid w:val="008E3CD8"/>
    <w:rsid w:val="009001C4"/>
    <w:rsid w:val="00971E03"/>
    <w:rsid w:val="009742CC"/>
    <w:rsid w:val="009822BE"/>
    <w:rsid w:val="00985493"/>
    <w:rsid w:val="009B0750"/>
    <w:rsid w:val="009C5ABA"/>
    <w:rsid w:val="009D33C7"/>
    <w:rsid w:val="009D353E"/>
    <w:rsid w:val="00A22AC3"/>
    <w:rsid w:val="00A33B76"/>
    <w:rsid w:val="00A34FCF"/>
    <w:rsid w:val="00A443D3"/>
    <w:rsid w:val="00A95235"/>
    <w:rsid w:val="00A95958"/>
    <w:rsid w:val="00AA0E07"/>
    <w:rsid w:val="00AD2A09"/>
    <w:rsid w:val="00AF17B1"/>
    <w:rsid w:val="00AF33EB"/>
    <w:rsid w:val="00B3350A"/>
    <w:rsid w:val="00B514A6"/>
    <w:rsid w:val="00B53EE2"/>
    <w:rsid w:val="00B7059E"/>
    <w:rsid w:val="00B735D1"/>
    <w:rsid w:val="00BC7B4F"/>
    <w:rsid w:val="00BF4C6B"/>
    <w:rsid w:val="00C05CD5"/>
    <w:rsid w:val="00C321E0"/>
    <w:rsid w:val="00C63863"/>
    <w:rsid w:val="00CC4479"/>
    <w:rsid w:val="00CC5F2C"/>
    <w:rsid w:val="00D15185"/>
    <w:rsid w:val="00D35BE5"/>
    <w:rsid w:val="00D50B1F"/>
    <w:rsid w:val="00D93B64"/>
    <w:rsid w:val="00D954AF"/>
    <w:rsid w:val="00DB78DB"/>
    <w:rsid w:val="00DD4413"/>
    <w:rsid w:val="00DE4007"/>
    <w:rsid w:val="00E0013C"/>
    <w:rsid w:val="00E16646"/>
    <w:rsid w:val="00E2404A"/>
    <w:rsid w:val="00E24775"/>
    <w:rsid w:val="00E261C1"/>
    <w:rsid w:val="00E316AC"/>
    <w:rsid w:val="00E87A9E"/>
    <w:rsid w:val="00E92D3F"/>
    <w:rsid w:val="00E954A4"/>
    <w:rsid w:val="00E9738E"/>
    <w:rsid w:val="00EB3AE2"/>
    <w:rsid w:val="00EF0051"/>
    <w:rsid w:val="00F075BE"/>
    <w:rsid w:val="00F24251"/>
    <w:rsid w:val="00F846C1"/>
    <w:rsid w:val="00FA11FD"/>
    <w:rsid w:val="00FD50DB"/>
    <w:rsid w:val="01B2BDCE"/>
    <w:rsid w:val="03D16083"/>
    <w:rsid w:val="0410D264"/>
    <w:rsid w:val="04796DF1"/>
    <w:rsid w:val="05F0061D"/>
    <w:rsid w:val="066DD890"/>
    <w:rsid w:val="082EDB05"/>
    <w:rsid w:val="089570C5"/>
    <w:rsid w:val="08E44387"/>
    <w:rsid w:val="092CB2D7"/>
    <w:rsid w:val="09A57952"/>
    <w:rsid w:val="0E01DBFF"/>
    <w:rsid w:val="0E78EA75"/>
    <w:rsid w:val="0FC06B96"/>
    <w:rsid w:val="10BF1A58"/>
    <w:rsid w:val="10E774D1"/>
    <w:rsid w:val="10EF556C"/>
    <w:rsid w:val="11B23CC6"/>
    <w:rsid w:val="12328B8F"/>
    <w:rsid w:val="1365C063"/>
    <w:rsid w:val="1426F62E"/>
    <w:rsid w:val="14A538DB"/>
    <w:rsid w:val="1672C183"/>
    <w:rsid w:val="172B4B12"/>
    <w:rsid w:val="17DBD662"/>
    <w:rsid w:val="18393186"/>
    <w:rsid w:val="19CD2BFC"/>
    <w:rsid w:val="1D816439"/>
    <w:rsid w:val="1E5CB59A"/>
    <w:rsid w:val="20EEF28E"/>
    <w:rsid w:val="225CC2E2"/>
    <w:rsid w:val="227A954E"/>
    <w:rsid w:val="234C1F10"/>
    <w:rsid w:val="2351CD97"/>
    <w:rsid w:val="23B4CB44"/>
    <w:rsid w:val="24E91E77"/>
    <w:rsid w:val="25F0C52C"/>
    <w:rsid w:val="260254AD"/>
    <w:rsid w:val="261D6158"/>
    <w:rsid w:val="26BB7275"/>
    <w:rsid w:val="298EBCCB"/>
    <w:rsid w:val="2A69685E"/>
    <w:rsid w:val="2A7F6C4E"/>
    <w:rsid w:val="2A9B20A5"/>
    <w:rsid w:val="2D934F86"/>
    <w:rsid w:val="2F25626E"/>
    <w:rsid w:val="2FC4FC9F"/>
    <w:rsid w:val="31C2EBB8"/>
    <w:rsid w:val="32AFB8DA"/>
    <w:rsid w:val="32D06D85"/>
    <w:rsid w:val="33562D7E"/>
    <w:rsid w:val="34CABE8E"/>
    <w:rsid w:val="35027A00"/>
    <w:rsid w:val="3535C5DE"/>
    <w:rsid w:val="372EC309"/>
    <w:rsid w:val="37563C5F"/>
    <w:rsid w:val="382C7FB7"/>
    <w:rsid w:val="39D125CB"/>
    <w:rsid w:val="3AB8E572"/>
    <w:rsid w:val="3AF8640C"/>
    <w:rsid w:val="3B6AAA93"/>
    <w:rsid w:val="3BF60B98"/>
    <w:rsid w:val="3D0D8BE5"/>
    <w:rsid w:val="3D38EA3D"/>
    <w:rsid w:val="3DE8E531"/>
    <w:rsid w:val="40FBCD81"/>
    <w:rsid w:val="41C7D4AB"/>
    <w:rsid w:val="42FF814D"/>
    <w:rsid w:val="454BE9A8"/>
    <w:rsid w:val="469B45CE"/>
    <w:rsid w:val="46CB65AA"/>
    <w:rsid w:val="46E7BA09"/>
    <w:rsid w:val="473A55F6"/>
    <w:rsid w:val="4A0E1FF4"/>
    <w:rsid w:val="4A1F5ACB"/>
    <w:rsid w:val="4C1FC22D"/>
    <w:rsid w:val="4C5653E1"/>
    <w:rsid w:val="4C5A8C5E"/>
    <w:rsid w:val="4D0A8752"/>
    <w:rsid w:val="4ED9A391"/>
    <w:rsid w:val="4F8DF4A3"/>
    <w:rsid w:val="52C59565"/>
    <w:rsid w:val="53AD14B4"/>
    <w:rsid w:val="53C63D11"/>
    <w:rsid w:val="5487AF4A"/>
    <w:rsid w:val="57990688"/>
    <w:rsid w:val="57BF500C"/>
    <w:rsid w:val="599D1767"/>
    <w:rsid w:val="5BC0141F"/>
    <w:rsid w:val="5E367F16"/>
    <w:rsid w:val="5FA1E264"/>
    <w:rsid w:val="6076C57D"/>
    <w:rsid w:val="60EF1E75"/>
    <w:rsid w:val="617B0B39"/>
    <w:rsid w:val="61DF74C0"/>
    <w:rsid w:val="62CEB6D5"/>
    <w:rsid w:val="64204AF2"/>
    <w:rsid w:val="64A5C09A"/>
    <w:rsid w:val="6531ADC0"/>
    <w:rsid w:val="66D93D59"/>
    <w:rsid w:val="68B700B5"/>
    <w:rsid w:val="6AE1B640"/>
    <w:rsid w:val="6B0DD042"/>
    <w:rsid w:val="6B141202"/>
    <w:rsid w:val="6BB5D963"/>
    <w:rsid w:val="6C7D86A1"/>
    <w:rsid w:val="6CBC7DB0"/>
    <w:rsid w:val="6E3BE30F"/>
    <w:rsid w:val="6F0DD8AB"/>
    <w:rsid w:val="6F72F2FB"/>
    <w:rsid w:val="70B3DE41"/>
    <w:rsid w:val="70F03484"/>
    <w:rsid w:val="71AFBE8F"/>
    <w:rsid w:val="72E3781A"/>
    <w:rsid w:val="7306EBA6"/>
    <w:rsid w:val="73BAE4FB"/>
    <w:rsid w:val="74634A26"/>
    <w:rsid w:val="754F1F93"/>
    <w:rsid w:val="75CE0E79"/>
    <w:rsid w:val="78760AFC"/>
    <w:rsid w:val="798F5587"/>
    <w:rsid w:val="7E0F894D"/>
    <w:rsid w:val="7E16526F"/>
    <w:rsid w:val="7EF6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1B46"/>
  <w15:chartTrackingRefBased/>
  <w15:docId w15:val="{9EBC4508-19B4-4A55-9DF3-917B878F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68E"/>
    <w:rPr>
      <w:rFonts w:ascii="Nunito Sans" w:hAnsi="Nunito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68E"/>
    <w:pPr>
      <w:keepNext/>
      <w:keepLines/>
      <w:spacing w:before="240"/>
      <w:outlineLvl w:val="0"/>
    </w:pPr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68E"/>
    <w:pPr>
      <w:keepNext/>
      <w:keepLines/>
      <w:spacing w:before="40"/>
      <w:outlineLvl w:val="1"/>
    </w:pPr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68E"/>
    <w:pPr>
      <w:keepNext/>
      <w:keepLines/>
      <w:spacing w:before="40"/>
      <w:outlineLvl w:val="2"/>
    </w:pPr>
    <w:rPr>
      <w:rFonts w:ascii="Nunito Sans Black" w:eastAsiaTheme="majorEastAsia" w:hAnsi="Nunito Sans Black" w:cstheme="majorBidi"/>
      <w:b/>
      <w:color w:val="7413DC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6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68E"/>
    <w:rPr>
      <w:rFonts w:ascii="Nunito Sans Black" w:eastAsiaTheme="majorEastAsia" w:hAnsi="Nunito Sans Black" w:cstheme="majorBidi"/>
      <w:b/>
      <w:color w:val="7413D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68E"/>
    <w:rPr>
      <w:rFonts w:ascii="Nunito Sans Black" w:eastAsiaTheme="majorEastAsia" w:hAnsi="Nunito Sans Black" w:cstheme="majorBidi"/>
      <w:color w:val="7413DC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8568E"/>
    <w:pPr>
      <w:contextualSpacing/>
    </w:pPr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68E"/>
    <w:rPr>
      <w:rFonts w:ascii="Nunito Sans Black" w:eastAsiaTheme="majorEastAsia" w:hAnsi="Nunito Sans Black" w:cstheme="majorBidi"/>
      <w:b/>
      <w:color w:val="7413DC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28568E"/>
    <w:rPr>
      <w:rFonts w:ascii="Nunito Sans Black" w:eastAsiaTheme="majorEastAsia" w:hAnsi="Nunito Sans Black" w:cstheme="majorBidi"/>
      <w:b/>
      <w:color w:val="7413DC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68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28568E"/>
    <w:pPr>
      <w:numPr>
        <w:ilvl w:val="1"/>
      </w:numPr>
      <w:spacing w:after="160"/>
    </w:pPr>
    <w:rPr>
      <w:rFonts w:ascii="Nunito Sans SemiBold" w:eastAsiaTheme="minorEastAsia" w:hAnsi="Nunito Sans SemiBold"/>
      <w:b/>
      <w:color w:val="7413DC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8568E"/>
    <w:rPr>
      <w:rFonts w:ascii="Nunito Sans SemiBold" w:eastAsiaTheme="minorEastAsia" w:hAnsi="Nunito Sans SemiBold"/>
      <w:b/>
      <w:color w:val="7413DC"/>
      <w:spacing w:val="15"/>
      <w:szCs w:val="22"/>
    </w:rPr>
  </w:style>
  <w:style w:type="paragraph" w:styleId="ListParagraph">
    <w:name w:val="List Paragraph"/>
    <w:basedOn w:val="Normal"/>
    <w:uiPriority w:val="34"/>
    <w:qFormat/>
    <w:rsid w:val="002856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4C5"/>
    <w:rPr>
      <w:rFonts w:ascii="Nunito Sans" w:hAnsi="Nunito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123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4C5"/>
    <w:rPr>
      <w:rFonts w:ascii="Nunito Sans" w:hAnsi="Nunito Sans"/>
      <w:sz w:val="20"/>
    </w:rPr>
  </w:style>
  <w:style w:type="paragraph" w:styleId="NormalWeb">
    <w:name w:val="Normal (Web)"/>
    <w:basedOn w:val="Normal"/>
    <w:uiPriority w:val="99"/>
    <w:semiHidden/>
    <w:unhideWhenUsed/>
    <w:rsid w:val="00F075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rsid w:val="005747B0"/>
    <w:pPr>
      <w:spacing w:before="480" w:line="276" w:lineRule="auto"/>
      <w:outlineLvl w:val="9"/>
    </w:pPr>
    <w:rPr>
      <w:rFonts w:ascii="Nunito Sans" w:hAnsi="Nunito Sans"/>
      <w:b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AF3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ha\Downloads\COVID19%20R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4BBE09429504A91D150F31CD6117F" ma:contentTypeVersion="10" ma:contentTypeDescription="Create a new document." ma:contentTypeScope="" ma:versionID="d14d07780ec67ec2832353aefe5f5465">
  <xsd:schema xmlns:xsd="http://www.w3.org/2001/XMLSchema" xmlns:xs="http://www.w3.org/2001/XMLSchema" xmlns:p="http://schemas.microsoft.com/office/2006/metadata/properties" xmlns:ns2="ab108545-ac84-484e-bda6-e65c85fdd3c5" targetNamespace="http://schemas.microsoft.com/office/2006/metadata/properties" ma:root="true" ma:fieldsID="a52ca47f6fd89865cbdbf64333ac4d34" ns2:_="">
    <xsd:import namespace="ab108545-ac84-484e-bda6-e65c85fdd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08545-ac84-484e-bda6-e65c85fdd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380F9-3865-4783-A595-4219C7EB11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029CEA-53C8-4F41-9509-AE2E10442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CE991-E706-4C80-83DB-9DB92AAFC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108545-ac84-484e-bda6-e65c85fdd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COVID19 RA Template</Template>
  <TotalTime>1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COVID19 RA</vt:lpstr>
    </vt:vector>
  </TitlesOfParts>
  <Manager>Callum Hancocks</Manager>
  <Company>10th Leicester (Syston) Scout Group</Company>
  <LinksUpToDate>false</LinksUpToDate>
  <CharactersWithSpaces>6082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 RA</dc:title>
  <dc:subject>Risk Assessment</dc:subject>
  <dc:creator>Graham Thorpe</dc:creator>
  <cp:keywords/>
  <dc:description/>
  <cp:lastModifiedBy>Graham Thorpe</cp:lastModifiedBy>
  <cp:revision>2</cp:revision>
  <cp:lastPrinted>2020-06-27T11:08:00Z</cp:lastPrinted>
  <dcterms:created xsi:type="dcterms:W3CDTF">2026-06-01T07:34:00Z</dcterms:created>
  <dcterms:modified xsi:type="dcterms:W3CDTF">2026-06-01T07:34:00Z</dcterms:modified>
  <cp:category>Risk Assessment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0x010100CCA4BBE09429504A91D150F31CD6117F</vt:lpwstr>
  </property>
  <property fmtid="{D5CDD505-2E9C-101B-9397-08002B2CF9AE}" pid="3" name="Owner">
    <vt:lpwstr>Callum Hancocks</vt:lpwstr>
  </property>
  <property fmtid="{D5CDD505-2E9C-101B-9397-08002B2CF9AE}" pid="4" name="Received from">
    <vt:lpwstr>Callum Hancocks</vt:lpwstr>
  </property>
</Properties>
</file>